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044B" w14:textId="77777777" w:rsidR="00197877" w:rsidRDefault="00197877" w:rsidP="00197877">
      <w:pPr>
        <w:rPr>
          <w:rFonts w:ascii="Calibri" w:hAnsi="Calibri" w:cs="Calibri"/>
          <w:sz w:val="18"/>
          <w:szCs w:val="18"/>
        </w:rPr>
      </w:pPr>
      <w:bookmarkStart w:id="0" w:name="_GoBack"/>
    </w:p>
    <w:p w14:paraId="0A0AA337" w14:textId="77777777" w:rsidR="00197877" w:rsidRDefault="00197877" w:rsidP="00197877">
      <w:pPr>
        <w:rPr>
          <w:rFonts w:ascii="Calibri" w:hAnsi="Calibri" w:cs="Calibri"/>
          <w:sz w:val="18"/>
          <w:szCs w:val="18"/>
        </w:rPr>
      </w:pPr>
    </w:p>
    <w:p w14:paraId="55243318" w14:textId="77777777" w:rsidR="00197877" w:rsidRPr="006B2D6C" w:rsidRDefault="00197877" w:rsidP="00197877">
      <w:pPr>
        <w:jc w:val="center"/>
        <w:rPr>
          <w:b/>
          <w:sz w:val="28"/>
          <w:szCs w:val="28"/>
        </w:rPr>
      </w:pPr>
      <w:r w:rsidRPr="006B2D6C">
        <w:rPr>
          <w:b/>
          <w:sz w:val="28"/>
          <w:szCs w:val="28"/>
        </w:rPr>
        <w:t>Die Emigration des deutschen Rabbinats in die USA nach 1933:</w:t>
      </w:r>
      <w:r w:rsidRPr="006B2D6C">
        <w:rPr>
          <w:b/>
          <w:sz w:val="28"/>
          <w:szCs w:val="28"/>
        </w:rPr>
        <w:br/>
        <w:t>Geschichte, Forschung und Erinnerung im Digitalen Zeitalter</w:t>
      </w:r>
    </w:p>
    <w:p w14:paraId="68C90FCF" w14:textId="77777777" w:rsidR="00197877" w:rsidRPr="006B2D6C" w:rsidRDefault="00197877" w:rsidP="00197877">
      <w:pPr>
        <w:jc w:val="center"/>
        <w:rPr>
          <w:b/>
          <w:sz w:val="28"/>
          <w:szCs w:val="28"/>
        </w:rPr>
      </w:pPr>
    </w:p>
    <w:p w14:paraId="04706E37" w14:textId="77777777" w:rsidR="00197877" w:rsidRPr="006B2D6C" w:rsidRDefault="00197877" w:rsidP="00197877">
      <w:pPr>
        <w:jc w:val="center"/>
        <w:rPr>
          <w:b/>
          <w:sz w:val="28"/>
          <w:szCs w:val="28"/>
        </w:rPr>
      </w:pPr>
      <w:r w:rsidRPr="006B2D6C">
        <w:rPr>
          <w:b/>
          <w:sz w:val="28"/>
          <w:szCs w:val="28"/>
        </w:rPr>
        <w:t>Cornelia Wilhelm (Abt. Jüd. Geschichte und Kultur)</w:t>
      </w:r>
    </w:p>
    <w:p w14:paraId="6840EAAD" w14:textId="77777777" w:rsidR="00197877" w:rsidRPr="006B2D6C" w:rsidRDefault="00197877" w:rsidP="00197877">
      <w:pPr>
        <w:jc w:val="center"/>
        <w:rPr>
          <w:b/>
          <w:sz w:val="28"/>
          <w:szCs w:val="28"/>
        </w:rPr>
      </w:pPr>
      <w:r w:rsidRPr="006B2D6C">
        <w:rPr>
          <w:b/>
          <w:sz w:val="28"/>
          <w:szCs w:val="28"/>
        </w:rPr>
        <w:t>Christian Riepl und Gerhard Schön (Center for Digital Humanities)</w:t>
      </w:r>
    </w:p>
    <w:p w14:paraId="1D77DF9E" w14:textId="77777777" w:rsidR="00197877" w:rsidRPr="006B2D6C" w:rsidRDefault="00197877" w:rsidP="00197877">
      <w:pPr>
        <w:jc w:val="center"/>
        <w:rPr>
          <w:b/>
        </w:rPr>
      </w:pPr>
    </w:p>
    <w:p w14:paraId="1ACA720A" w14:textId="77777777" w:rsidR="00197877" w:rsidRPr="006B2D6C" w:rsidRDefault="000E5840" w:rsidP="00197877">
      <w:pPr>
        <w:jc w:val="center"/>
        <w:rPr>
          <w:b/>
        </w:rPr>
      </w:pPr>
      <w:r w:rsidRPr="006B2D6C">
        <w:rPr>
          <w:b/>
        </w:rPr>
        <w:t>Mo, 16-19</w:t>
      </w:r>
      <w:r w:rsidR="00197877" w:rsidRPr="006B2D6C">
        <w:rPr>
          <w:b/>
        </w:rPr>
        <w:t xml:space="preserve"> Uhr, LMU </w:t>
      </w:r>
    </w:p>
    <w:p w14:paraId="6385A19A" w14:textId="77777777" w:rsidR="00197877" w:rsidRPr="006B2D6C" w:rsidRDefault="00197877" w:rsidP="00197877">
      <w:pPr>
        <w:jc w:val="center"/>
        <w:rPr>
          <w:b/>
        </w:rPr>
      </w:pPr>
    </w:p>
    <w:p w14:paraId="18958516" w14:textId="77777777" w:rsidR="00197877" w:rsidRPr="006B2D6C" w:rsidRDefault="00197877" w:rsidP="00197877">
      <w:pPr>
        <w:jc w:val="center"/>
        <w:rPr>
          <w:b/>
        </w:rPr>
      </w:pPr>
      <w:r w:rsidRPr="006B2D6C">
        <w:rPr>
          <w:b/>
        </w:rPr>
        <w:t>Block 3.-6.Juni 2021, Kloster Banz</w:t>
      </w:r>
    </w:p>
    <w:p w14:paraId="3B1F654C" w14:textId="77777777" w:rsidR="00197877" w:rsidRPr="006B2D6C" w:rsidRDefault="00197877" w:rsidP="00197877">
      <w:pPr>
        <w:rPr>
          <w:sz w:val="18"/>
          <w:szCs w:val="18"/>
        </w:rPr>
      </w:pPr>
    </w:p>
    <w:p w14:paraId="3E7DF950" w14:textId="77777777" w:rsidR="00197877" w:rsidRPr="006B2D6C" w:rsidRDefault="00197877" w:rsidP="00197877">
      <w:pPr>
        <w:rPr>
          <w:sz w:val="18"/>
          <w:szCs w:val="18"/>
        </w:rPr>
      </w:pPr>
    </w:p>
    <w:p w14:paraId="01D250B3" w14:textId="77777777" w:rsidR="00197877" w:rsidRPr="006B2D6C" w:rsidRDefault="00BB6F57" w:rsidP="00197877">
      <w:pPr>
        <w:rPr>
          <w:b/>
          <w:sz w:val="18"/>
          <w:szCs w:val="18"/>
        </w:rPr>
      </w:pPr>
      <w:r w:rsidRPr="006B2D6C">
        <w:rPr>
          <w:b/>
          <w:sz w:val="18"/>
          <w:szCs w:val="18"/>
        </w:rPr>
        <w:t>Sprechstunden:</w:t>
      </w:r>
    </w:p>
    <w:p w14:paraId="7C6EA64F" w14:textId="77777777" w:rsidR="00BB6F57" w:rsidRPr="006B2D6C" w:rsidRDefault="00BB6F57" w:rsidP="00197877">
      <w:pPr>
        <w:rPr>
          <w:sz w:val="18"/>
          <w:szCs w:val="18"/>
        </w:rPr>
      </w:pPr>
      <w:r w:rsidRPr="006B2D6C">
        <w:rPr>
          <w:sz w:val="18"/>
          <w:szCs w:val="18"/>
        </w:rPr>
        <w:t>Prof. Dr. Cornelia Wilhelm</w:t>
      </w:r>
      <w:r w:rsidR="00B9419D" w:rsidRPr="006B2D6C">
        <w:rPr>
          <w:sz w:val="18"/>
          <w:szCs w:val="18"/>
        </w:rPr>
        <w:t>, montags</w:t>
      </w:r>
      <w:r w:rsidR="001F0434" w:rsidRPr="006B2D6C">
        <w:rPr>
          <w:sz w:val="18"/>
          <w:szCs w:val="18"/>
        </w:rPr>
        <w:t xml:space="preserve"> nach Voranmeldung</w:t>
      </w:r>
      <w:r w:rsidR="00B9419D" w:rsidRPr="006B2D6C">
        <w:rPr>
          <w:sz w:val="18"/>
          <w:szCs w:val="18"/>
        </w:rPr>
        <w:t xml:space="preserve"> </w:t>
      </w:r>
      <w:r w:rsidR="00B9419D" w:rsidRPr="006B2D6C">
        <w:rPr>
          <w:i/>
          <w:sz w:val="18"/>
          <w:szCs w:val="18"/>
        </w:rPr>
        <w:t>vor</w:t>
      </w:r>
      <w:r w:rsidR="00B9419D" w:rsidRPr="006B2D6C">
        <w:rPr>
          <w:sz w:val="18"/>
          <w:szCs w:val="18"/>
        </w:rPr>
        <w:t xml:space="preserve"> der Veranstaltung oder nach Vereinbarung auch auf Zoom</w:t>
      </w:r>
      <w:r w:rsidR="007B4099" w:rsidRPr="006B2D6C">
        <w:rPr>
          <w:sz w:val="18"/>
          <w:szCs w:val="18"/>
        </w:rPr>
        <w:t>,</w:t>
      </w:r>
    </w:p>
    <w:p w14:paraId="3BEF2940" w14:textId="77777777" w:rsidR="007B4099" w:rsidRPr="006B2D6C" w:rsidRDefault="007B4099" w:rsidP="00197877">
      <w:pPr>
        <w:rPr>
          <w:sz w:val="18"/>
          <w:szCs w:val="18"/>
        </w:rPr>
      </w:pPr>
      <w:r w:rsidRPr="006B2D6C">
        <w:rPr>
          <w:sz w:val="18"/>
          <w:szCs w:val="18"/>
        </w:rPr>
        <w:t>Historicum, Zi. 28, cornelia.wilhelm@lmu.de</w:t>
      </w:r>
    </w:p>
    <w:p w14:paraId="610E5317" w14:textId="77777777" w:rsidR="00BB6F57" w:rsidRPr="006B2D6C" w:rsidRDefault="00BB6F57" w:rsidP="00197877">
      <w:pPr>
        <w:rPr>
          <w:sz w:val="18"/>
          <w:szCs w:val="18"/>
        </w:rPr>
      </w:pPr>
      <w:r w:rsidRPr="006B2D6C">
        <w:rPr>
          <w:sz w:val="18"/>
          <w:szCs w:val="18"/>
        </w:rPr>
        <w:t>Dr. Christian Riepl</w:t>
      </w:r>
      <w:r w:rsidR="007B4099" w:rsidRPr="006B2D6C">
        <w:rPr>
          <w:sz w:val="18"/>
          <w:szCs w:val="18"/>
        </w:rPr>
        <w:t>, nach Vereinbarung, ITG, riepl@lmu.de</w:t>
      </w:r>
    </w:p>
    <w:p w14:paraId="7D968732" w14:textId="77777777" w:rsidR="00BB6F57" w:rsidRPr="006B2D6C" w:rsidRDefault="00BB6F57" w:rsidP="00197877">
      <w:pPr>
        <w:rPr>
          <w:sz w:val="18"/>
          <w:szCs w:val="18"/>
        </w:rPr>
      </w:pPr>
      <w:r w:rsidRPr="006B2D6C">
        <w:rPr>
          <w:sz w:val="18"/>
          <w:szCs w:val="18"/>
        </w:rPr>
        <w:t>Dr. Gerhard Schön</w:t>
      </w:r>
      <w:r w:rsidR="007B4099" w:rsidRPr="006B2D6C">
        <w:rPr>
          <w:sz w:val="18"/>
          <w:szCs w:val="18"/>
        </w:rPr>
        <w:t>, nach Vereinbarung, ITG, schoen@lmu.de</w:t>
      </w:r>
    </w:p>
    <w:p w14:paraId="12CD944F" w14:textId="77777777" w:rsidR="00BB6F57" w:rsidRPr="006B2D6C" w:rsidRDefault="00BB6F57" w:rsidP="00197877"/>
    <w:p w14:paraId="73BF5A03" w14:textId="77777777" w:rsidR="00BB6F57" w:rsidRPr="006B2D6C" w:rsidRDefault="00BB6F57" w:rsidP="00197877"/>
    <w:p w14:paraId="0EED1197" w14:textId="77777777" w:rsidR="00BB6F57" w:rsidRPr="006B2D6C" w:rsidRDefault="00BB6F57" w:rsidP="00197877"/>
    <w:p w14:paraId="37C881EE" w14:textId="77777777" w:rsidR="00197877" w:rsidRPr="006B2D6C" w:rsidRDefault="00BB6F57" w:rsidP="00197877">
      <w:r w:rsidRPr="006B2D6C">
        <w:t>Beschreibung:</w:t>
      </w:r>
      <w:r w:rsidR="00147E49" w:rsidRPr="006B2D6C">
        <w:t xml:space="preserve"> </w:t>
      </w:r>
    </w:p>
    <w:p w14:paraId="222D6A85" w14:textId="77777777" w:rsidR="00BB6F57" w:rsidRPr="006B2D6C" w:rsidRDefault="00BB6F57" w:rsidP="00197877"/>
    <w:p w14:paraId="435C28BD" w14:textId="14A95867" w:rsidR="00E71BE5" w:rsidRPr="006B2D6C" w:rsidRDefault="00147E49" w:rsidP="00197877">
      <w:r w:rsidRPr="006B2D6C">
        <w:t>Das Vertiefungsseminar wird als Kooperation zwischen der Jüdischen Geschichte und dem LM</w:t>
      </w:r>
      <w:r w:rsidR="00F468CA" w:rsidRPr="006B2D6C">
        <w:t>U Center for Digital Humanities</w:t>
      </w:r>
      <w:r w:rsidRPr="006B2D6C">
        <w:t xml:space="preserve"> angeboten und will die Möglichkeiten und Herausforderungen der interdisziplinären Kooperation für die historische Forschung am Beispiel der Datenbank MIRA:German Refugee Rabbis in the</w:t>
      </w:r>
      <w:r w:rsidR="00845BA5" w:rsidRPr="006B2D6C">
        <w:t xml:space="preserve"> United States of America, 1933–</w:t>
      </w:r>
      <w:r w:rsidRPr="006B2D6C">
        <w:t>1990 (</w:t>
      </w:r>
      <w:hyperlink r:id="rId7" w:history="1">
        <w:r w:rsidRPr="006B2D6C">
          <w:rPr>
            <w:color w:val="0000FF"/>
            <w:u w:val="single"/>
          </w:rPr>
          <w:t>http://mira.geschichte.lmu.de/</w:t>
        </w:r>
      </w:hyperlink>
      <w:r w:rsidRPr="006B2D6C">
        <w:t>) untersuchen</w:t>
      </w:r>
      <w:r w:rsidR="00E71BE5" w:rsidRPr="006B2D6C">
        <w:t xml:space="preserve"> und inhaltlich weiterentwickeln</w:t>
      </w:r>
      <w:r w:rsidR="00845BA5" w:rsidRPr="006B2D6C">
        <w:t>.</w:t>
      </w:r>
    </w:p>
    <w:p w14:paraId="4193ABE2" w14:textId="34141792" w:rsidR="00147E49" w:rsidRPr="006B2D6C" w:rsidRDefault="00147E49" w:rsidP="00197877">
      <w:r w:rsidRPr="006B2D6C">
        <w:t>Die Veranstaltung soll die Studierenden an Grundlagen der historischen Digital Humanities heranfü</w:t>
      </w:r>
      <w:r w:rsidR="00E71BE5" w:rsidRPr="006B2D6C">
        <w:t>h</w:t>
      </w:r>
      <w:r w:rsidRPr="006B2D6C">
        <w:t xml:space="preserve">ren und bietet die Möglichkeit zur selbständigen Forschung im Themenbereich. Die Teilnehmerzahl ist auf maximal 12 Teilnehmer begrenzt. Vorkenntnisse aus dem Zertifikatsprogramm sind erwünscht, aber nicht zwingend erforderlich. </w:t>
      </w:r>
      <w:r w:rsidRPr="006B2D6C">
        <w:rPr>
          <w:i/>
        </w:rPr>
        <w:t xml:space="preserve">Sehr gute englische Sprachkenntnisse sind dagegen unbedingt erforderlich! </w:t>
      </w:r>
      <w:r w:rsidRPr="006B2D6C">
        <w:t xml:space="preserve">Ein Teil des Seminars ist </w:t>
      </w:r>
      <w:r w:rsidR="00E71BE5" w:rsidRPr="006B2D6C">
        <w:t xml:space="preserve">- falls dies angesichts der Pandemie möglich sein sollte - </w:t>
      </w:r>
      <w:r w:rsidRPr="006B2D6C">
        <w:t xml:space="preserve">als </w:t>
      </w:r>
      <w:r w:rsidRPr="006B2D6C">
        <w:rPr>
          <w:i/>
        </w:rPr>
        <w:t xml:space="preserve">Blockseminar </w:t>
      </w:r>
      <w:r w:rsidR="00845BA5" w:rsidRPr="006B2D6C">
        <w:t>in Kloster Banz vom 3.–6. </w:t>
      </w:r>
      <w:r w:rsidRPr="006B2D6C">
        <w:t>Juli 2020 geplant</w:t>
      </w:r>
      <w:r w:rsidR="004C470A" w:rsidRPr="006B2D6C">
        <w:t>. Unkostenbeitrag ca. € 70.</w:t>
      </w:r>
    </w:p>
    <w:p w14:paraId="5935D30B" w14:textId="77777777" w:rsidR="00BB6F57" w:rsidRPr="006B2D6C" w:rsidRDefault="00BB6F57" w:rsidP="00197877"/>
    <w:p w14:paraId="00EE33F4" w14:textId="25BEC546" w:rsidR="00BB6F57" w:rsidRPr="006B2D6C" w:rsidRDefault="000F5F61" w:rsidP="00197877">
      <w:pPr>
        <w:rPr>
          <w:i/>
        </w:rPr>
      </w:pPr>
      <w:r w:rsidRPr="006B2D6C">
        <w:rPr>
          <w:b/>
        </w:rPr>
        <w:t>Leistungserhebung durch Klausur</w:t>
      </w:r>
      <w:r w:rsidR="00E3167A" w:rsidRPr="006B2D6C">
        <w:rPr>
          <w:b/>
        </w:rPr>
        <w:t xml:space="preserve"> </w:t>
      </w:r>
      <w:r w:rsidR="002957E1" w:rsidRPr="006B2D6C">
        <w:rPr>
          <w:b/>
        </w:rPr>
        <w:t>(</w:t>
      </w:r>
      <w:r w:rsidR="002957E1" w:rsidRPr="006B2D6C">
        <w:rPr>
          <w:b/>
          <w:u w:val="single"/>
        </w:rPr>
        <w:t>Aufgabenportfolio, 3</w:t>
      </w:r>
      <w:r w:rsidR="00845BA5" w:rsidRPr="006B2D6C">
        <w:rPr>
          <w:b/>
          <w:u w:val="single"/>
        </w:rPr>
        <w:t>–</w:t>
      </w:r>
      <w:r w:rsidR="002957E1" w:rsidRPr="006B2D6C">
        <w:rPr>
          <w:b/>
          <w:u w:val="single"/>
        </w:rPr>
        <w:t>5 Aufgaben</w:t>
      </w:r>
      <w:r w:rsidR="002957E1" w:rsidRPr="006B2D6C">
        <w:rPr>
          <w:b/>
        </w:rPr>
        <w:t>)</w:t>
      </w:r>
      <w:r w:rsidRPr="006B2D6C">
        <w:rPr>
          <w:b/>
        </w:rPr>
        <w:t>, Referat und Seminararbeit</w:t>
      </w:r>
      <w:r w:rsidRPr="006B2D6C">
        <w:t xml:space="preserve"> </w:t>
      </w:r>
      <w:r w:rsidRPr="006B2D6C">
        <w:rPr>
          <w:i/>
        </w:rPr>
        <w:t xml:space="preserve">(Bitte teilen Sie Frau Prof. Dr. Wilhelm bis zum 26. April schriftlich per email ihr Forschungsthema mit! Vorschläge für Themen sind unten aufgeführt, können aber nach </w:t>
      </w:r>
      <w:r w:rsidRPr="006B2D6C">
        <w:rPr>
          <w:i/>
          <w:u w:val="single"/>
        </w:rPr>
        <w:t>vorheriger</w:t>
      </w:r>
      <w:r w:rsidRPr="006B2D6C">
        <w:rPr>
          <w:i/>
        </w:rPr>
        <w:t xml:space="preserve"> Rücksprache mit den Dozenten geändert werden, auch neue Themen können von Ihnen nach Absprache mit den Dozenten formuliert werden!).</w:t>
      </w:r>
    </w:p>
    <w:p w14:paraId="4D4BBAC8" w14:textId="77777777" w:rsidR="000F5F61" w:rsidRPr="006B2D6C" w:rsidRDefault="000F5F61" w:rsidP="00197877"/>
    <w:p w14:paraId="13CD2333" w14:textId="77777777" w:rsidR="00BB6F57" w:rsidRPr="006B2D6C" w:rsidRDefault="00BB6F57" w:rsidP="00197877"/>
    <w:p w14:paraId="3FCC1705" w14:textId="77777777" w:rsidR="00BB6F57" w:rsidRPr="006B2D6C" w:rsidRDefault="00BB6F57" w:rsidP="00197877">
      <w:pPr>
        <w:rPr>
          <w:b/>
        </w:rPr>
      </w:pPr>
      <w:r w:rsidRPr="006B2D6C">
        <w:rPr>
          <w:b/>
        </w:rPr>
        <w:t>Termine (mit Ort):</w:t>
      </w:r>
    </w:p>
    <w:p w14:paraId="139BFD33" w14:textId="77777777" w:rsidR="00BB6F57" w:rsidRPr="006B2D6C" w:rsidRDefault="00BB6F57" w:rsidP="00197877">
      <w:pPr>
        <w:rPr>
          <w:b/>
        </w:rPr>
      </w:pPr>
    </w:p>
    <w:p w14:paraId="7EB68BEB" w14:textId="3D94897F" w:rsidR="00C53F99" w:rsidRPr="006B2D6C" w:rsidRDefault="00B9419D" w:rsidP="004E42C7">
      <w:pPr>
        <w:ind w:left="2124" w:hanging="2124"/>
      </w:pPr>
      <w:r w:rsidRPr="006B2D6C">
        <w:t>12. April 2021</w:t>
      </w:r>
      <w:r w:rsidRPr="006B2D6C">
        <w:tab/>
        <w:t xml:space="preserve">Einführung: Digital Humanities in der </w:t>
      </w:r>
      <w:r w:rsidR="004E42C7" w:rsidRPr="006B2D6C">
        <w:t>G</w:t>
      </w:r>
      <w:r w:rsidRPr="006B2D6C">
        <w:t>eschichtswissenschaft,</w:t>
      </w:r>
      <w:r w:rsidR="004E42C7" w:rsidRPr="006B2D6C">
        <w:t xml:space="preserve"> </w:t>
      </w:r>
      <w:r w:rsidR="00202BB0" w:rsidRPr="006B2D6C">
        <w:t xml:space="preserve">MIRA </w:t>
      </w:r>
      <w:r w:rsidR="00C53F99" w:rsidRPr="006B2D6C">
        <w:t>Projektvorstellung</w:t>
      </w:r>
      <w:r w:rsidR="00982429" w:rsidRPr="006B2D6C">
        <w:t>, Grundlagen der Digital Humanities I</w:t>
      </w:r>
    </w:p>
    <w:p w14:paraId="47B0864D" w14:textId="77777777" w:rsidR="00202BB0" w:rsidRPr="006B2D6C" w:rsidRDefault="00202BB0" w:rsidP="00C53F99">
      <w:pPr>
        <w:ind w:left="1416" w:firstLine="708"/>
      </w:pPr>
    </w:p>
    <w:p w14:paraId="2401AA68" w14:textId="226C7B13" w:rsidR="004A173E" w:rsidRPr="006B2D6C" w:rsidRDefault="004A173E" w:rsidP="000E6177">
      <w:pPr>
        <w:pStyle w:val="Listenabsatz"/>
        <w:numPr>
          <w:ilvl w:val="2"/>
          <w:numId w:val="4"/>
        </w:numPr>
      </w:pPr>
      <w:r w:rsidRPr="006B2D6C">
        <w:t xml:space="preserve">Schüller, Katharina, Henning Koch und Florian Rampelt, </w:t>
      </w:r>
      <w:r w:rsidRPr="006B2D6C">
        <w:rPr>
          <w:i/>
        </w:rPr>
        <w:t>Data-Literacy-Charta</w:t>
      </w:r>
      <w:r w:rsidRPr="006B2D6C">
        <w:t xml:space="preserve">. Version 1.2. Berlin, Stifterverband: 2021. https://www.stifterverband.org/charta-data-literacy und PDF: </w:t>
      </w:r>
      <w:r w:rsidRPr="006B2D6C">
        <w:lastRenderedPageBreak/>
        <w:t>https://www.stifterverband.org/sites/default/files/data-literacy-charta_v1_2.pdf</w:t>
      </w:r>
    </w:p>
    <w:p w14:paraId="2878B630" w14:textId="181CF5AF" w:rsidR="004E42C7" w:rsidRPr="006B2D6C" w:rsidRDefault="004E42C7" w:rsidP="004E42C7">
      <w:pPr>
        <w:pStyle w:val="Listenabsatz"/>
        <w:ind w:left="2124"/>
      </w:pPr>
      <w:r w:rsidRPr="006B2D6C">
        <w:t xml:space="preserve"> https://www.stifterverband.org/charta-data-literacy.</w:t>
      </w:r>
    </w:p>
    <w:p w14:paraId="787C52AB" w14:textId="77777777" w:rsidR="004E42C7" w:rsidRPr="006B2D6C" w:rsidRDefault="004E42C7" w:rsidP="004E42C7">
      <w:pPr>
        <w:ind w:left="1416" w:firstLine="708"/>
      </w:pPr>
    </w:p>
    <w:p w14:paraId="40B20A62" w14:textId="435714DA" w:rsidR="004E42C7" w:rsidRPr="006B2D6C" w:rsidRDefault="00886079" w:rsidP="000E6177">
      <w:pPr>
        <w:pStyle w:val="Listenabsatz"/>
        <w:numPr>
          <w:ilvl w:val="2"/>
          <w:numId w:val="4"/>
        </w:numPr>
      </w:pPr>
      <w:r w:rsidRPr="006B2D6C">
        <w:t>Jannidis, Fotis, Harald Klinke, Georg Vogeler, Patrick Sahle, Fotis Jannidis</w:t>
      </w:r>
      <w:r w:rsidR="000E6177" w:rsidRPr="006B2D6C">
        <w:t xml:space="preserve"> und</w:t>
      </w:r>
      <w:r w:rsidRPr="006B2D6C">
        <w:t xml:space="preserve"> Malte Rehbein,</w:t>
      </w:r>
      <w:r w:rsidRPr="006B2D6C">
        <w:rPr>
          <w:i/>
        </w:rPr>
        <w:t xml:space="preserve"> Datenmodellierung</w:t>
      </w:r>
      <w:r w:rsidRPr="006B2D6C">
        <w:t xml:space="preserve">: </w:t>
      </w:r>
      <w:r w:rsidR="004A173E" w:rsidRPr="006B2D6C">
        <w:t xml:space="preserve">Jannidis, Fotis, Hubertus Kohle und Malte Rehbein, eds. </w:t>
      </w:r>
      <w:r w:rsidR="004A173E" w:rsidRPr="006B2D6C">
        <w:rPr>
          <w:i/>
        </w:rPr>
        <w:t>Digital Humanities</w:t>
      </w:r>
      <w:r w:rsidR="002963E5" w:rsidRPr="006B2D6C">
        <w:rPr>
          <w:i/>
        </w:rPr>
        <w:t>. Eine Einführung</w:t>
      </w:r>
      <w:r w:rsidR="004A173E" w:rsidRPr="006B2D6C">
        <w:t>. Stuttgart: Metzler, 2017</w:t>
      </w:r>
      <w:r w:rsidR="004E42C7" w:rsidRPr="006B2D6C">
        <w:t>: 99-176.</w:t>
      </w:r>
    </w:p>
    <w:p w14:paraId="37009BBD" w14:textId="2A21CC86" w:rsidR="004E42C7" w:rsidRPr="006B2D6C" w:rsidRDefault="004E42C7" w:rsidP="004E42C7">
      <w:pPr>
        <w:ind w:left="1418" w:firstLine="709"/>
      </w:pPr>
    </w:p>
    <w:p w14:paraId="6DB00113" w14:textId="1A5D39E3" w:rsidR="00FF3E4C" w:rsidRPr="006B2D6C" w:rsidRDefault="00FF3E4C" w:rsidP="004E42C7">
      <w:pPr>
        <w:ind w:left="1418" w:firstLine="709"/>
      </w:pPr>
      <w:r w:rsidRPr="006B2D6C">
        <w:t>data literacy - Datenkompetenz</w:t>
      </w:r>
    </w:p>
    <w:p w14:paraId="058285D2" w14:textId="54EAE260" w:rsidR="00FF3E4C" w:rsidRPr="006B2D6C" w:rsidRDefault="00FF3E4C" w:rsidP="004E42C7">
      <w:pPr>
        <w:ind w:left="1418" w:firstLine="709"/>
      </w:pPr>
      <w:r w:rsidRPr="006B2D6C">
        <w:t>DH in den Geschichtswissenschaften</w:t>
      </w:r>
    </w:p>
    <w:p w14:paraId="51FB5092" w14:textId="7638DA0F" w:rsidR="00FF3E4C" w:rsidRPr="006B2D6C" w:rsidRDefault="00FF3E4C" w:rsidP="004E42C7">
      <w:pPr>
        <w:ind w:left="1418" w:firstLine="709"/>
      </w:pPr>
      <w:r w:rsidRPr="006B2D6C">
        <w:t>MIRA Projektvorstellung</w:t>
      </w:r>
    </w:p>
    <w:p w14:paraId="7E126044" w14:textId="3F0C1504" w:rsidR="00FF3E4C" w:rsidRPr="006B2D6C" w:rsidRDefault="00FF3E4C" w:rsidP="00FF3E4C">
      <w:pPr>
        <w:ind w:left="2124" w:firstLine="3"/>
      </w:pPr>
      <w:r w:rsidRPr="006B2D6C">
        <w:t xml:space="preserve">Grundlagen der DH I: Datenstrukturen, </w:t>
      </w:r>
      <w:r w:rsidR="005F596F" w:rsidRPr="006B2D6C">
        <w:t xml:space="preserve">Tabellen, </w:t>
      </w:r>
      <w:r w:rsidRPr="006B2D6C">
        <w:t>Datenmodellierung, relationales Datenmodell</w:t>
      </w:r>
    </w:p>
    <w:p w14:paraId="29986245" w14:textId="77777777" w:rsidR="00FF3E4C" w:rsidRPr="006B2D6C" w:rsidRDefault="00FF3E4C" w:rsidP="00FF3E4C">
      <w:pPr>
        <w:ind w:left="2124" w:firstLine="3"/>
      </w:pPr>
    </w:p>
    <w:p w14:paraId="6E428C48" w14:textId="285A3C54" w:rsidR="00FF3E4C" w:rsidRPr="006B2D6C" w:rsidRDefault="00886079" w:rsidP="000E6177">
      <w:pPr>
        <w:pStyle w:val="Listenabsatz"/>
        <w:numPr>
          <w:ilvl w:val="2"/>
          <w:numId w:val="4"/>
        </w:numPr>
      </w:pPr>
      <w:r w:rsidRPr="006B2D6C">
        <w:t xml:space="preserve">Jannidis, Fotis, </w:t>
      </w:r>
      <w:r w:rsidRPr="006B2D6C">
        <w:rPr>
          <w:i/>
        </w:rPr>
        <w:t>Grundlagen der Datenmodellierung</w:t>
      </w:r>
      <w:r w:rsidRPr="006B2D6C">
        <w:t xml:space="preserve">: </w:t>
      </w:r>
      <w:r w:rsidR="004A173E" w:rsidRPr="006B2D6C">
        <w:t xml:space="preserve">Jannidis, Fotis, Hubertus Kohle und Malte Rehbein, eds. </w:t>
      </w:r>
      <w:r w:rsidR="004A173E" w:rsidRPr="006B2D6C">
        <w:rPr>
          <w:i/>
        </w:rPr>
        <w:t>Digital Humanities</w:t>
      </w:r>
      <w:r w:rsidR="002963E5" w:rsidRPr="006B2D6C">
        <w:rPr>
          <w:i/>
        </w:rPr>
        <w:t>. Eine Einführung</w:t>
      </w:r>
      <w:r w:rsidR="004A173E" w:rsidRPr="006B2D6C">
        <w:t>. Stuttgart: Metzler, 2017</w:t>
      </w:r>
      <w:r w:rsidR="00FF3E4C" w:rsidRPr="006B2D6C">
        <w:t>: 99-1</w:t>
      </w:r>
      <w:r w:rsidRPr="006B2D6C">
        <w:t>08</w:t>
      </w:r>
      <w:r w:rsidR="00FF3E4C" w:rsidRPr="006B2D6C">
        <w:t>.</w:t>
      </w:r>
    </w:p>
    <w:p w14:paraId="7ABBFFE3" w14:textId="74868078" w:rsidR="00886079" w:rsidRPr="006B2D6C" w:rsidRDefault="00886079" w:rsidP="000E6177">
      <w:pPr>
        <w:pStyle w:val="Listenabsatz"/>
        <w:numPr>
          <w:ilvl w:val="2"/>
          <w:numId w:val="4"/>
        </w:numPr>
      </w:pPr>
      <w:r w:rsidRPr="006B2D6C">
        <w:t xml:space="preserve">Klinke, Harald, </w:t>
      </w:r>
      <w:r w:rsidRPr="006B2D6C">
        <w:rPr>
          <w:i/>
        </w:rPr>
        <w:t>Datenbanken</w:t>
      </w:r>
      <w:r w:rsidRPr="006B2D6C">
        <w:t xml:space="preserve">: Jannidis, Fotis, Hubertus Kohle und Malte Rehbein, eds. </w:t>
      </w:r>
      <w:r w:rsidRPr="006B2D6C">
        <w:rPr>
          <w:i/>
        </w:rPr>
        <w:t>Digital Humanities</w:t>
      </w:r>
      <w:r w:rsidR="002963E5" w:rsidRPr="006B2D6C">
        <w:rPr>
          <w:i/>
        </w:rPr>
        <w:t>. Eine Einführung</w:t>
      </w:r>
      <w:r w:rsidRPr="006B2D6C">
        <w:t>. Stuttgart: Metzler, 2017: 109-127</w:t>
      </w:r>
    </w:p>
    <w:p w14:paraId="1F4BF428" w14:textId="77777777" w:rsidR="00FF3E4C" w:rsidRPr="006B2D6C" w:rsidRDefault="00FF3E4C" w:rsidP="004E42C7">
      <w:pPr>
        <w:ind w:left="1418" w:firstLine="709"/>
      </w:pPr>
    </w:p>
    <w:p w14:paraId="3F36186C" w14:textId="77777777" w:rsidR="00C53F99" w:rsidRPr="006B2D6C" w:rsidRDefault="00B9419D" w:rsidP="00B9419D">
      <w:pPr>
        <w:ind w:left="2124" w:hanging="2124"/>
      </w:pPr>
      <w:r w:rsidRPr="006B2D6C">
        <w:t>19. April 2021</w:t>
      </w:r>
      <w:r w:rsidRPr="006B2D6C">
        <w:tab/>
        <w:t>Die Geschichte des „modernen“ deutschen Rabbinats und seine globale Verbreitung im 19. und 20. Jahrhundert</w:t>
      </w:r>
    </w:p>
    <w:p w14:paraId="1953B709" w14:textId="77777777" w:rsidR="00675199" w:rsidRPr="006B2D6C" w:rsidRDefault="00675199" w:rsidP="00B9419D">
      <w:pPr>
        <w:ind w:left="2124" w:hanging="2124"/>
      </w:pPr>
    </w:p>
    <w:p w14:paraId="3BA198E8" w14:textId="5ADB7D19" w:rsidR="00F57B8E" w:rsidRPr="006B2D6C" w:rsidRDefault="00F57B8E" w:rsidP="00675199">
      <w:pPr>
        <w:pStyle w:val="Listenabsatz"/>
        <w:numPr>
          <w:ilvl w:val="2"/>
          <w:numId w:val="4"/>
        </w:numPr>
        <w:rPr>
          <w:lang w:val="en-US"/>
        </w:rPr>
      </w:pPr>
      <w:r w:rsidRPr="006B2D6C">
        <w:rPr>
          <w:lang w:val="en-US"/>
        </w:rPr>
        <w:t>Altmann, Alexander. “The German Rabbi.” LBIY 19 (1974): 31</w:t>
      </w:r>
      <w:r w:rsidR="00845BA5" w:rsidRPr="006B2D6C">
        <w:t>–</w:t>
      </w:r>
      <w:r w:rsidRPr="006B2D6C">
        <w:rPr>
          <w:lang w:val="en-US"/>
        </w:rPr>
        <w:t>49.</w:t>
      </w:r>
    </w:p>
    <w:p w14:paraId="4173BE71" w14:textId="0A713767" w:rsidR="00F57B8E" w:rsidRPr="006B2D6C" w:rsidRDefault="00F57B8E" w:rsidP="00675199">
      <w:pPr>
        <w:pStyle w:val="Listenabsatz"/>
        <w:numPr>
          <w:ilvl w:val="2"/>
          <w:numId w:val="4"/>
        </w:numPr>
        <w:rPr>
          <w:rFonts w:eastAsia="Calibri"/>
          <w:lang w:val="en-US" w:eastAsia="en-US"/>
        </w:rPr>
      </w:pPr>
      <w:r w:rsidRPr="006B2D6C">
        <w:rPr>
          <w:rFonts w:eastAsia="Calibri"/>
          <w:lang w:val="en-US" w:eastAsia="en-US"/>
        </w:rPr>
        <w:t>Jospe, Alfred. “A Profession in Transition: The German Rabbinate, 1910</w:t>
      </w:r>
      <w:r w:rsidR="00845BA5" w:rsidRPr="006B2D6C">
        <w:rPr>
          <w:lang w:val="en-GB"/>
        </w:rPr>
        <w:t>–</w:t>
      </w:r>
      <w:r w:rsidRPr="006B2D6C">
        <w:rPr>
          <w:rFonts w:eastAsia="Calibri"/>
          <w:lang w:val="en-US" w:eastAsia="en-US"/>
        </w:rPr>
        <w:t xml:space="preserve">1939.” </w:t>
      </w:r>
      <w:r w:rsidRPr="006B2D6C">
        <w:rPr>
          <w:rFonts w:eastAsia="Calibri"/>
          <w:i/>
          <w:lang w:val="en-US" w:eastAsia="en-US"/>
        </w:rPr>
        <w:t>LBIY</w:t>
      </w:r>
      <w:r w:rsidRPr="006B2D6C">
        <w:rPr>
          <w:rFonts w:eastAsia="Calibri"/>
          <w:lang w:val="en-US" w:eastAsia="en-US"/>
        </w:rPr>
        <w:t xml:space="preserve"> 19 (1974): 51-61.</w:t>
      </w:r>
    </w:p>
    <w:p w14:paraId="105DDDCE" w14:textId="24C74041" w:rsidR="00F57B8E" w:rsidRPr="006B2D6C" w:rsidRDefault="00675199" w:rsidP="00675199">
      <w:pPr>
        <w:pStyle w:val="Listenabsatz"/>
        <w:numPr>
          <w:ilvl w:val="2"/>
          <w:numId w:val="4"/>
        </w:numPr>
        <w:rPr>
          <w:lang w:val="en-US"/>
        </w:rPr>
      </w:pPr>
      <w:r w:rsidRPr="006B2D6C">
        <w:rPr>
          <w:lang w:val="en-US"/>
        </w:rPr>
        <w:t>Wiese, Christian. "Translating Wissenschaft: The Emergence and Self-Emancipation of American Jewish Scholarship, 1860</w:t>
      </w:r>
      <w:r w:rsidR="00845BA5" w:rsidRPr="006B2D6C">
        <w:rPr>
          <w:lang w:val="en-GB"/>
        </w:rPr>
        <w:t>–</w:t>
      </w:r>
      <w:r w:rsidRPr="006B2D6C">
        <w:rPr>
          <w:lang w:val="en-US"/>
        </w:rPr>
        <w:t xml:space="preserve">1920," in </w:t>
      </w:r>
      <w:r w:rsidRPr="006B2D6C">
        <w:rPr>
          <w:i/>
          <w:lang w:val="en-US"/>
        </w:rPr>
        <w:t xml:space="preserve">American Jewry: Transcending the European Experience? </w:t>
      </w:r>
      <w:r w:rsidRPr="006B2D6C">
        <w:rPr>
          <w:lang w:val="en-US"/>
        </w:rPr>
        <w:t>185</w:t>
      </w:r>
      <w:r w:rsidR="00845BA5" w:rsidRPr="006B2D6C">
        <w:t>–</w:t>
      </w:r>
      <w:r w:rsidRPr="006B2D6C">
        <w:rPr>
          <w:lang w:val="en-US"/>
        </w:rPr>
        <w:t xml:space="preserve">211, edited by Christian Wiese </w:t>
      </w:r>
      <w:r w:rsidR="00E60539" w:rsidRPr="006B2D6C">
        <w:rPr>
          <w:lang w:val="en-US"/>
        </w:rPr>
        <w:t>u</w:t>
      </w:r>
      <w:r w:rsidRPr="006B2D6C">
        <w:rPr>
          <w:lang w:val="en-US"/>
        </w:rPr>
        <w:t>nd Cornelia Wilhelm. London: Continuum, 2016.</w:t>
      </w:r>
    </w:p>
    <w:p w14:paraId="7C12D8C3" w14:textId="77777777" w:rsidR="00C53F99" w:rsidRPr="006B2D6C" w:rsidRDefault="00C53F99" w:rsidP="00B9419D">
      <w:pPr>
        <w:ind w:left="2124" w:hanging="2124"/>
        <w:rPr>
          <w:lang w:val="en-US"/>
        </w:rPr>
      </w:pPr>
    </w:p>
    <w:p w14:paraId="7A12A221" w14:textId="77777777" w:rsidR="00B9419D" w:rsidRPr="006B2D6C" w:rsidRDefault="00147E49" w:rsidP="00C53F99">
      <w:pPr>
        <w:ind w:left="2124"/>
      </w:pPr>
      <w:r w:rsidRPr="006B2D6C">
        <w:t>Quellenkunde</w:t>
      </w:r>
    </w:p>
    <w:p w14:paraId="44F14524" w14:textId="77777777" w:rsidR="000F5F61" w:rsidRPr="006B2D6C" w:rsidRDefault="000F5F61" w:rsidP="008F780C"/>
    <w:p w14:paraId="76F63E02" w14:textId="6D47D2C7" w:rsidR="00B9419D" w:rsidRPr="006B2D6C" w:rsidRDefault="00DC1E1A" w:rsidP="00DC1E1A">
      <w:pPr>
        <w:ind w:left="2126" w:hanging="2126"/>
      </w:pPr>
      <w:r w:rsidRPr="006B2D6C">
        <w:t>26. April 2021</w:t>
      </w:r>
      <w:r w:rsidRPr="006B2D6C">
        <w:tab/>
      </w:r>
      <w:r w:rsidR="00982429" w:rsidRPr="006B2D6C">
        <w:t>Grundlagen der Digital Humanities II</w:t>
      </w:r>
      <w:r w:rsidR="00982429" w:rsidRPr="006B2D6C">
        <w:br/>
      </w:r>
      <w:r w:rsidRPr="006B2D6C">
        <w:t>Vorstellung von Rechercheaufgaben und Forschungsthemen zur Bearbeitung mit Methoden der Digital Humanities.</w:t>
      </w:r>
    </w:p>
    <w:p w14:paraId="0B1DC628" w14:textId="2F19CBB8" w:rsidR="00DC1E1A" w:rsidRPr="006B2D6C" w:rsidRDefault="00DC1E1A" w:rsidP="00DC1E1A">
      <w:pPr>
        <w:ind w:left="1418" w:firstLine="709"/>
      </w:pPr>
      <w:r w:rsidRPr="006B2D6C">
        <w:rPr>
          <w:i/>
        </w:rPr>
        <w:t>Auswahl und Übernahme eines Forschungsthemas.</w:t>
      </w:r>
    </w:p>
    <w:p w14:paraId="0BA91A74" w14:textId="49946AFA" w:rsidR="004E42C7" w:rsidRPr="006B2D6C" w:rsidRDefault="004E42C7" w:rsidP="00DC1E1A">
      <w:pPr>
        <w:ind w:left="1418" w:firstLine="709"/>
      </w:pPr>
    </w:p>
    <w:p w14:paraId="4C9A6234" w14:textId="50C436AC" w:rsidR="005F596F" w:rsidRPr="006B2D6C" w:rsidRDefault="005F596F" w:rsidP="00F50F29">
      <w:pPr>
        <w:ind w:left="2124" w:firstLine="3"/>
      </w:pPr>
      <w:r w:rsidRPr="006B2D6C">
        <w:t>Arbeiten mit der Datenbank: Daten sammeln und strukturiert verwalten</w:t>
      </w:r>
      <w:r w:rsidR="00F50F29" w:rsidRPr="006B2D6C">
        <w:t>, Tabellen anlegen, Eingabe/Einlesen von Daten</w:t>
      </w:r>
    </w:p>
    <w:p w14:paraId="2C26FA25" w14:textId="77777777" w:rsidR="005F596F" w:rsidRPr="006B2D6C" w:rsidRDefault="005F596F" w:rsidP="00DC1E1A">
      <w:pPr>
        <w:ind w:left="1418" w:firstLine="709"/>
      </w:pPr>
    </w:p>
    <w:p w14:paraId="38F72383" w14:textId="00DC1C04" w:rsidR="00F50F29" w:rsidRPr="006B2D6C" w:rsidRDefault="004A173E" w:rsidP="00F50F29">
      <w:pPr>
        <w:pStyle w:val="Listenabsatz"/>
        <w:numPr>
          <w:ilvl w:val="2"/>
          <w:numId w:val="4"/>
        </w:numPr>
        <w:rPr>
          <w:rStyle w:val="publin"/>
        </w:rPr>
      </w:pPr>
      <w:r w:rsidRPr="006B2D6C">
        <w:t xml:space="preserve">Lücke, Stephan, Christian Riepl und Caroline Trautmann, </w:t>
      </w:r>
      <w:r w:rsidRPr="006B2D6C">
        <w:rPr>
          <w:i/>
        </w:rPr>
        <w:t>Softwaretools und Methoden für die korpuslinguistische Praxis:</w:t>
      </w:r>
      <w:r w:rsidRPr="006B2D6C">
        <w:t xml:space="preserve"> Krefeld, Thomas, Stephan Lücke, Christian Riepl, eds. </w:t>
      </w:r>
      <w:r w:rsidRPr="006B2D6C">
        <w:rPr>
          <w:i/>
        </w:rPr>
        <w:t>Korpus im Text,</w:t>
      </w:r>
      <w:r w:rsidRPr="006B2D6C">
        <w:t xml:space="preserve"> Bd. 1. München, Universitätsbibliothek der Universität München: 2017</w:t>
      </w:r>
      <w:r w:rsidR="00611074" w:rsidRPr="006B2D6C">
        <w:rPr>
          <w:rStyle w:val="publin"/>
        </w:rPr>
        <w:t>: 146-184.</w:t>
      </w:r>
    </w:p>
    <w:p w14:paraId="44C83E45" w14:textId="7A5DAD89" w:rsidR="00F50F29" w:rsidRPr="006B2D6C" w:rsidRDefault="00F50F29" w:rsidP="000E6177">
      <w:pPr>
        <w:pStyle w:val="Listenabsatz"/>
        <w:ind w:left="2160"/>
      </w:pPr>
      <w:r w:rsidRPr="006B2D6C">
        <w:t xml:space="preserve"> </w:t>
      </w:r>
    </w:p>
    <w:p w14:paraId="5D9D2ADA" w14:textId="3064A0B5" w:rsidR="00FF3E4C" w:rsidRPr="006B2D6C" w:rsidRDefault="00FF3E4C" w:rsidP="00DC1E1A">
      <w:pPr>
        <w:ind w:left="1418" w:firstLine="709"/>
      </w:pPr>
    </w:p>
    <w:p w14:paraId="12CF1291" w14:textId="233DFD00" w:rsidR="00FF3E4C" w:rsidRPr="006B2D6C" w:rsidRDefault="00886079" w:rsidP="000E6177">
      <w:pPr>
        <w:pStyle w:val="Listenabsatz"/>
        <w:numPr>
          <w:ilvl w:val="2"/>
          <w:numId w:val="4"/>
        </w:numPr>
      </w:pPr>
      <w:r w:rsidRPr="006B2D6C">
        <w:lastRenderedPageBreak/>
        <w:t xml:space="preserve">Vogeler, Georg und Patrick Sahle, </w:t>
      </w:r>
      <w:r w:rsidRPr="006B2D6C">
        <w:rPr>
          <w:i/>
        </w:rPr>
        <w:t>XML</w:t>
      </w:r>
      <w:r w:rsidRPr="006B2D6C">
        <w:t xml:space="preserve">: </w:t>
      </w:r>
      <w:r w:rsidR="004A173E" w:rsidRPr="006B2D6C">
        <w:t xml:space="preserve">Jannidis, Fotis, Hubertus Kohle und Malte Rehbein, eds. </w:t>
      </w:r>
      <w:r w:rsidR="004A173E" w:rsidRPr="006B2D6C">
        <w:rPr>
          <w:i/>
        </w:rPr>
        <w:t>Digital Humanities</w:t>
      </w:r>
      <w:r w:rsidR="002963E5" w:rsidRPr="006B2D6C">
        <w:rPr>
          <w:i/>
        </w:rPr>
        <w:t xml:space="preserve"> Eine Einführung</w:t>
      </w:r>
      <w:r w:rsidR="004A173E" w:rsidRPr="006B2D6C">
        <w:t>. Stuttgart: Metzler, 2017</w:t>
      </w:r>
      <w:r w:rsidR="00FF3E4C" w:rsidRPr="006B2D6C">
        <w:t>: 128-14</w:t>
      </w:r>
      <w:r w:rsidRPr="006B2D6C">
        <w:t>6</w:t>
      </w:r>
      <w:r w:rsidR="00FF3E4C" w:rsidRPr="006B2D6C">
        <w:t>.</w:t>
      </w:r>
    </w:p>
    <w:p w14:paraId="0431FB4E" w14:textId="77777777" w:rsidR="00DC1E1A" w:rsidRPr="006B2D6C" w:rsidRDefault="00DC1E1A" w:rsidP="00197877">
      <w:pPr>
        <w:rPr>
          <w:i/>
        </w:rPr>
      </w:pPr>
    </w:p>
    <w:p w14:paraId="5FB5BAF3" w14:textId="77777777" w:rsidR="00B9419D" w:rsidRPr="006B2D6C" w:rsidRDefault="008F780C" w:rsidP="00197877">
      <w:r w:rsidRPr="006B2D6C">
        <w:t>3. Mai 2021</w:t>
      </w:r>
      <w:r w:rsidRPr="006B2D6C">
        <w:tab/>
      </w:r>
      <w:r w:rsidR="00B9419D" w:rsidRPr="006B2D6C">
        <w:tab/>
        <w:t>Das amerikanische Judentum - deutsche Juden in den USA</w:t>
      </w:r>
    </w:p>
    <w:p w14:paraId="59D1EF97" w14:textId="77777777" w:rsidR="00D660BF" w:rsidRPr="006B2D6C" w:rsidRDefault="00D660BF" w:rsidP="00197877"/>
    <w:p w14:paraId="65E16299" w14:textId="2E579316" w:rsidR="005F4B91" w:rsidRPr="006B2D6C" w:rsidRDefault="005F4B91" w:rsidP="005F4B91">
      <w:pPr>
        <w:pStyle w:val="Listenabsatz"/>
        <w:numPr>
          <w:ilvl w:val="0"/>
          <w:numId w:val="8"/>
        </w:numPr>
      </w:pPr>
      <w:r w:rsidRPr="006B2D6C">
        <w:t>„Vereinigte Staaten: Judentum,“ „Ausbildung: Judentum,“</w:t>
      </w:r>
      <w:r w:rsidR="00D660BF" w:rsidRPr="006B2D6C">
        <w:t xml:space="preserve"> </w:t>
      </w:r>
      <w:r w:rsidRPr="006B2D6C">
        <w:t>„Hochschulen: Judentum</w:t>
      </w:r>
      <w:r w:rsidR="00F72549" w:rsidRPr="006B2D6C">
        <w:t>,</w:t>
      </w:r>
      <w:r w:rsidRPr="006B2D6C">
        <w:t>“</w:t>
      </w:r>
      <w:r w:rsidR="00F72549" w:rsidRPr="006B2D6C">
        <w:t xml:space="preserve"> „Rabbiner,“ „Reconstructionists/Reform</w:t>
      </w:r>
      <w:r w:rsidR="00845BA5" w:rsidRPr="006B2D6C">
        <w:t xml:space="preserve"> J</w:t>
      </w:r>
      <w:r w:rsidR="00F72549" w:rsidRPr="006B2D6C">
        <w:t xml:space="preserve">udaism/Conservative Judaism/Orthodox Judaism“ </w:t>
      </w:r>
      <w:r w:rsidR="00D660BF" w:rsidRPr="006B2D6C">
        <w:t xml:space="preserve">in: </w:t>
      </w:r>
      <w:r w:rsidR="00D660BF" w:rsidRPr="006B2D6C">
        <w:rPr>
          <w:i/>
        </w:rPr>
        <w:t>Religion in Geschichte und Gegenwart</w:t>
      </w:r>
      <w:r w:rsidR="00F72549" w:rsidRPr="006B2D6C">
        <w:rPr>
          <w:i/>
        </w:rPr>
        <w:t xml:space="preserve"> online</w:t>
      </w:r>
      <w:r w:rsidR="00F72549" w:rsidRPr="006B2D6C">
        <w:t xml:space="preserve">, </w:t>
      </w:r>
      <w:r w:rsidR="00D660BF" w:rsidRPr="006B2D6C">
        <w:t xml:space="preserve">Tübingen: Mohr, </w:t>
      </w:r>
      <w:r w:rsidR="00F72549" w:rsidRPr="006B2D6C">
        <w:t>2015.</w:t>
      </w:r>
    </w:p>
    <w:p w14:paraId="12907342" w14:textId="0096BE85" w:rsidR="00675199" w:rsidRPr="006B2D6C" w:rsidRDefault="00D660BF" w:rsidP="00D660BF">
      <w:pPr>
        <w:pStyle w:val="Listenabsatz"/>
        <w:numPr>
          <w:ilvl w:val="0"/>
          <w:numId w:val="6"/>
        </w:numPr>
      </w:pPr>
      <w:r w:rsidRPr="006B2D6C">
        <w:rPr>
          <w:lang w:val="en-US"/>
        </w:rPr>
        <w:t xml:space="preserve">Wilhelm, Cornelia. "Saved by the Seminary: German Refugee Rabbis’ Careers during and after the Holocaust - a Transnational Perspective," in </w:t>
      </w:r>
      <w:r w:rsidRPr="006B2D6C">
        <w:rPr>
          <w:i/>
          <w:lang w:val="en-US"/>
        </w:rPr>
        <w:t>Scholars at Risk: History and Politics of the Protection of Endangered Scholars</w:t>
      </w:r>
      <w:r w:rsidRPr="006B2D6C">
        <w:rPr>
          <w:lang w:val="en-US"/>
        </w:rPr>
        <w:t xml:space="preserve">, eds. </w:t>
      </w:r>
      <w:r w:rsidRPr="006B2D6C">
        <w:t>Leyla Dakhli, Pascale Laborier</w:t>
      </w:r>
      <w:r w:rsidR="00E60539" w:rsidRPr="006B2D6C">
        <w:t xml:space="preserve"> und</w:t>
      </w:r>
      <w:r w:rsidRPr="006B2D6C">
        <w:t xml:space="preserve"> Frank Wolff. Osnabrück: Springer VS, forthcoming 2020.</w:t>
      </w:r>
    </w:p>
    <w:p w14:paraId="4AA25F20" w14:textId="77777777" w:rsidR="008F780C" w:rsidRPr="006B2D6C" w:rsidRDefault="008F780C" w:rsidP="00197877"/>
    <w:p w14:paraId="522838A6" w14:textId="61BB13B8" w:rsidR="00675199" w:rsidRPr="006B2D6C" w:rsidRDefault="008F780C" w:rsidP="00197877">
      <w:r w:rsidRPr="006B2D6C">
        <w:t>10. Mai 2021</w:t>
      </w:r>
      <w:r w:rsidR="00675199" w:rsidRPr="006B2D6C">
        <w:tab/>
      </w:r>
      <w:r w:rsidR="00675199" w:rsidRPr="006B2D6C">
        <w:tab/>
      </w:r>
      <w:r w:rsidR="00982429" w:rsidRPr="006B2D6C">
        <w:t>Grundlagen der Digital Humanities III</w:t>
      </w:r>
    </w:p>
    <w:p w14:paraId="6C1212F7" w14:textId="2245C033" w:rsidR="00B9419D" w:rsidRPr="006B2D6C" w:rsidRDefault="00B9419D" w:rsidP="00197877"/>
    <w:p w14:paraId="68EB3AB1" w14:textId="3DF68FE7" w:rsidR="005F596F" w:rsidRPr="006B2D6C" w:rsidRDefault="005F596F" w:rsidP="00197877">
      <w:r w:rsidRPr="006B2D6C">
        <w:tab/>
      </w:r>
      <w:r w:rsidRPr="006B2D6C">
        <w:tab/>
      </w:r>
      <w:r w:rsidRPr="006B2D6C">
        <w:tab/>
        <w:t>Arbeiten mit der Datenbank: Daten modifizieren, abfragen, auswerten</w:t>
      </w:r>
    </w:p>
    <w:p w14:paraId="6BBCC222" w14:textId="253842C8" w:rsidR="005F596F" w:rsidRPr="006B2D6C" w:rsidRDefault="005F596F" w:rsidP="00197877"/>
    <w:p w14:paraId="7C2DB151" w14:textId="3B0A1618" w:rsidR="00F50F29" w:rsidRPr="006B2D6C" w:rsidRDefault="004A173E" w:rsidP="00F50F29">
      <w:pPr>
        <w:pStyle w:val="Listenabsatz"/>
        <w:numPr>
          <w:ilvl w:val="2"/>
          <w:numId w:val="4"/>
        </w:numPr>
        <w:rPr>
          <w:rStyle w:val="publin"/>
        </w:rPr>
      </w:pPr>
      <w:r w:rsidRPr="006B2D6C">
        <w:t xml:space="preserve">Lücke, Stephan, Christian Riepl und Caroline Trautmann, </w:t>
      </w:r>
      <w:r w:rsidRPr="006B2D6C">
        <w:rPr>
          <w:i/>
        </w:rPr>
        <w:t>Softwaretools und Methoden für die korpuslinguistische Praxis:</w:t>
      </w:r>
      <w:r w:rsidRPr="006B2D6C">
        <w:t xml:space="preserve"> Krefeld, Thomas, Stephan Lücke, Christian Riepl, eds. </w:t>
      </w:r>
      <w:r w:rsidRPr="006B2D6C">
        <w:rPr>
          <w:i/>
        </w:rPr>
        <w:t>Korpus im Text,</w:t>
      </w:r>
      <w:r w:rsidRPr="006B2D6C">
        <w:t xml:space="preserve"> Bd. 1. München, Universitätsbibliothek der Universität München: 2017</w:t>
      </w:r>
      <w:r w:rsidR="00611074" w:rsidRPr="006B2D6C">
        <w:rPr>
          <w:rStyle w:val="publin"/>
        </w:rPr>
        <w:t>: 146-184.</w:t>
      </w:r>
    </w:p>
    <w:p w14:paraId="00D07249" w14:textId="77777777" w:rsidR="00F50F29" w:rsidRPr="006B2D6C" w:rsidRDefault="00F50F29" w:rsidP="00197877"/>
    <w:p w14:paraId="0C6E85B2" w14:textId="4B85064F" w:rsidR="00B9419D" w:rsidRPr="006B2D6C" w:rsidRDefault="000F5F61" w:rsidP="000F5F61">
      <w:pPr>
        <w:ind w:left="2124" w:hanging="2124"/>
      </w:pPr>
      <w:r w:rsidRPr="006B2D6C">
        <w:t>17. Mai 2021</w:t>
      </w:r>
      <w:r w:rsidRPr="006B2D6C">
        <w:tab/>
      </w:r>
      <w:r w:rsidR="009A31C0">
        <w:t>Praxisübung mit den Studenten</w:t>
      </w:r>
    </w:p>
    <w:p w14:paraId="070BA9CD" w14:textId="77777777" w:rsidR="00B9419D" w:rsidRPr="006B2D6C" w:rsidRDefault="00B9419D" w:rsidP="00197877"/>
    <w:p w14:paraId="657DD06C" w14:textId="49FF4D4D" w:rsidR="00B9419D" w:rsidRPr="006B2D6C" w:rsidRDefault="00F72549" w:rsidP="00F72549">
      <w:pPr>
        <w:ind w:left="2124" w:hanging="2124"/>
      </w:pPr>
      <w:r w:rsidRPr="006B2D6C">
        <w:t>31. Mai 2021</w:t>
      </w:r>
      <w:r w:rsidRPr="006B2D6C">
        <w:tab/>
      </w:r>
      <w:r w:rsidR="009A31C0" w:rsidRPr="009A31C0">
        <w:t>Ausgabe der Tak</w:t>
      </w:r>
      <w:r w:rsidR="009A31C0">
        <w:t>e-Home-Klausur (fällig am 7. Juni</w:t>
      </w:r>
      <w:r w:rsidR="009A31C0" w:rsidRPr="009A31C0">
        <w:t xml:space="preserve"> 2021)</w:t>
      </w:r>
    </w:p>
    <w:p w14:paraId="26B1ACDB" w14:textId="77777777" w:rsidR="00B9419D" w:rsidRPr="006B2D6C" w:rsidRDefault="00B9419D" w:rsidP="00197877">
      <w:pPr>
        <w:rPr>
          <w:strike/>
        </w:rPr>
      </w:pPr>
    </w:p>
    <w:p w14:paraId="75A7059F" w14:textId="77777777" w:rsidR="00BB6F57" w:rsidRPr="006B2D6C" w:rsidRDefault="00BB6F57" w:rsidP="00197877"/>
    <w:p w14:paraId="57CF9407" w14:textId="67CC0A5E" w:rsidR="003A368C" w:rsidRDefault="003A368C" w:rsidP="002B4515">
      <w:pPr>
        <w:ind w:left="2124" w:hanging="2124"/>
      </w:pPr>
      <w:r w:rsidRPr="006B2D6C">
        <w:t>7. Juni 2021</w:t>
      </w:r>
      <w:r w:rsidR="0073086B" w:rsidRPr="006B2D6C">
        <w:tab/>
        <w:t xml:space="preserve">Netzwerke </w:t>
      </w:r>
      <w:r w:rsidR="000733FD" w:rsidRPr="006B2D6C">
        <w:t xml:space="preserve">und Hilfsangebote </w:t>
      </w:r>
      <w:r w:rsidR="00DC10B1" w:rsidRPr="006B2D6C">
        <w:t>zu</w:t>
      </w:r>
      <w:r w:rsidR="0073086B" w:rsidRPr="006B2D6C">
        <w:t xml:space="preserve">r Emigration deutscher Rabbiner (z.B. durch Rabbinerseminare, </w:t>
      </w:r>
      <w:r w:rsidR="00DC10B1" w:rsidRPr="006B2D6C">
        <w:t xml:space="preserve">Familie, </w:t>
      </w:r>
      <w:r w:rsidR="0073086B" w:rsidRPr="006B2D6C">
        <w:t>Lehrer, Freundschaften, regionale Herkunft usw.)</w:t>
      </w:r>
    </w:p>
    <w:p w14:paraId="19B6A76B" w14:textId="66F74A25" w:rsidR="006B2D6C" w:rsidRPr="008511F7" w:rsidRDefault="006B2D6C" w:rsidP="002B4515">
      <w:pPr>
        <w:ind w:left="2124" w:hanging="2124"/>
        <w:rPr>
          <w:b/>
        </w:rPr>
      </w:pPr>
      <w:r>
        <w:tab/>
      </w:r>
      <w:r w:rsidRPr="008511F7">
        <w:rPr>
          <w:b/>
        </w:rPr>
        <w:t>Referat Sebastian Hoegele: Deutsche Rabbiner in Südkalifornien</w:t>
      </w:r>
    </w:p>
    <w:p w14:paraId="46485BF4" w14:textId="77777777" w:rsidR="00AC200F" w:rsidRPr="006B2D6C" w:rsidRDefault="00AC200F" w:rsidP="00197877"/>
    <w:p w14:paraId="1DD8DFC9" w14:textId="4B63A08A" w:rsidR="003A368C" w:rsidRDefault="003A368C" w:rsidP="008511F7">
      <w:pPr>
        <w:ind w:left="2124" w:hanging="2124"/>
      </w:pPr>
      <w:r w:rsidRPr="006B2D6C">
        <w:t>1</w:t>
      </w:r>
      <w:r w:rsidR="00296F68" w:rsidRPr="006B2D6C">
        <w:t>4</w:t>
      </w:r>
      <w:r w:rsidRPr="006B2D6C">
        <w:t>. Juni 2021</w:t>
      </w:r>
      <w:r w:rsidR="0073086B" w:rsidRPr="006B2D6C">
        <w:tab/>
        <w:t xml:space="preserve">Deportation </w:t>
      </w:r>
      <w:r w:rsidR="000733FD" w:rsidRPr="006B2D6C">
        <w:t>und Ermordung des deutschen</w:t>
      </w:r>
      <w:r w:rsidR="0073086B" w:rsidRPr="006B2D6C">
        <w:t xml:space="preserve"> </w:t>
      </w:r>
      <w:r w:rsidR="000733FD" w:rsidRPr="006B2D6C">
        <w:t>Rabbinats</w:t>
      </w:r>
      <w:r w:rsidR="0073086B" w:rsidRPr="006B2D6C">
        <w:t xml:space="preserve"> mit </w:t>
      </w:r>
      <w:r w:rsidR="000733FD" w:rsidRPr="006B2D6C">
        <w:t>seinen</w:t>
      </w:r>
      <w:r w:rsidR="0073086B" w:rsidRPr="006B2D6C">
        <w:t xml:space="preserve"> Gemeinden</w:t>
      </w:r>
      <w:r w:rsidR="000733FD" w:rsidRPr="006B2D6C">
        <w:t xml:space="preserve"> (Übersicht, einzelne Gemeinden, Shoah, Rückkehr)</w:t>
      </w:r>
    </w:p>
    <w:p w14:paraId="2CC350E8" w14:textId="560089F8" w:rsidR="006B2D6C" w:rsidRDefault="006B2D6C" w:rsidP="008511F7">
      <w:pPr>
        <w:ind w:left="2124"/>
        <w:rPr>
          <w:b/>
        </w:rPr>
      </w:pPr>
      <w:r w:rsidRPr="008511F7">
        <w:rPr>
          <w:b/>
        </w:rPr>
        <w:t>Referat Jamira Emschermann</w:t>
      </w:r>
      <w:r w:rsidR="00B62694">
        <w:rPr>
          <w:b/>
        </w:rPr>
        <w:t xml:space="preserve"> und Helene Hayer</w:t>
      </w:r>
      <w:r w:rsidRPr="008511F7">
        <w:rPr>
          <w:b/>
        </w:rPr>
        <w:t xml:space="preserve">: Die </w:t>
      </w:r>
      <w:r w:rsidR="00B62694">
        <w:rPr>
          <w:b/>
        </w:rPr>
        <w:t xml:space="preserve">ermordeten </w:t>
      </w:r>
      <w:r w:rsidRPr="008511F7">
        <w:rPr>
          <w:b/>
        </w:rPr>
        <w:t>Berliner Rabbiner</w:t>
      </w:r>
      <w:r w:rsidR="00B62694">
        <w:rPr>
          <w:b/>
        </w:rPr>
        <w:t xml:space="preserve"> </w:t>
      </w:r>
    </w:p>
    <w:p w14:paraId="550BD52C" w14:textId="7FED3433" w:rsidR="00B62694" w:rsidRPr="008511F7" w:rsidRDefault="00B62694" w:rsidP="008511F7">
      <w:pPr>
        <w:ind w:left="2124"/>
        <w:rPr>
          <w:b/>
        </w:rPr>
      </w:pPr>
      <w:r>
        <w:rPr>
          <w:b/>
        </w:rPr>
        <w:t>Referat Ayelet Herbst: Überlebende Rabbiner nach der Shoah</w:t>
      </w:r>
    </w:p>
    <w:p w14:paraId="5B5CC7A6" w14:textId="77777777" w:rsidR="006B2D6C" w:rsidRPr="006B2D6C" w:rsidRDefault="006B2D6C" w:rsidP="008511F7">
      <w:pPr>
        <w:ind w:left="2124"/>
      </w:pPr>
    </w:p>
    <w:p w14:paraId="240DD8DE" w14:textId="4B985A2B" w:rsidR="003A368C" w:rsidRDefault="00296F68" w:rsidP="000733FD">
      <w:pPr>
        <w:ind w:left="2124" w:hanging="2124"/>
      </w:pPr>
      <w:r w:rsidRPr="006B2D6C">
        <w:t>21</w:t>
      </w:r>
      <w:r w:rsidR="003A368C" w:rsidRPr="006B2D6C">
        <w:t>. Juni 2021</w:t>
      </w:r>
      <w:r w:rsidR="0073086B" w:rsidRPr="006B2D6C">
        <w:tab/>
      </w:r>
      <w:r w:rsidR="000733FD" w:rsidRPr="006B2D6C">
        <w:t>„Unabhängige</w:t>
      </w:r>
      <w:r w:rsidR="0073086B" w:rsidRPr="006B2D6C">
        <w:t xml:space="preserve"> Gemeinden“</w:t>
      </w:r>
      <w:r w:rsidR="000733FD" w:rsidRPr="006B2D6C">
        <w:t xml:space="preserve"> in den USA (Breuer Gemeinde oder andere)</w:t>
      </w:r>
    </w:p>
    <w:p w14:paraId="2EC8034E" w14:textId="7B02393A" w:rsidR="006B2D6C" w:rsidRPr="008511F7" w:rsidRDefault="006B2D6C" w:rsidP="008511F7">
      <w:pPr>
        <w:ind w:left="2124"/>
        <w:rPr>
          <w:b/>
        </w:rPr>
      </w:pPr>
      <w:r w:rsidRPr="008511F7">
        <w:rPr>
          <w:b/>
        </w:rPr>
        <w:t>Referat Judith Elias: „Die Breuer Gemeinde und deren globale Zentren“</w:t>
      </w:r>
    </w:p>
    <w:p w14:paraId="0AA89510" w14:textId="49333012" w:rsidR="00AC200F" w:rsidRPr="006B2D6C" w:rsidRDefault="00AC200F" w:rsidP="000733FD">
      <w:pPr>
        <w:ind w:left="2124" w:hanging="2124"/>
      </w:pPr>
    </w:p>
    <w:p w14:paraId="1F5CD086" w14:textId="36A707A4" w:rsidR="002B4515" w:rsidRPr="006B2D6C" w:rsidRDefault="00296F68" w:rsidP="002B4515">
      <w:r w:rsidRPr="006B2D6C">
        <w:t>28</w:t>
      </w:r>
      <w:r w:rsidR="00AC200F" w:rsidRPr="006B2D6C">
        <w:t>. Juni 2021</w:t>
      </w:r>
      <w:r w:rsidR="00AC200F" w:rsidRPr="006B2D6C">
        <w:tab/>
      </w:r>
      <w:r w:rsidR="00253F72" w:rsidRPr="006B2D6C">
        <w:tab/>
      </w:r>
      <w:r w:rsidR="000733FD" w:rsidRPr="006B2D6C">
        <w:t xml:space="preserve">Die Emigration deutscher „Rabbinerdynastien“ </w:t>
      </w:r>
      <w:r w:rsidR="00845BA5" w:rsidRPr="006B2D6C">
        <w:t xml:space="preserve">(Munk, Carlebach, </w:t>
      </w:r>
    </w:p>
    <w:p w14:paraId="02718DAC" w14:textId="119786A8" w:rsidR="003A368C" w:rsidRPr="006B2D6C" w:rsidRDefault="002B4515" w:rsidP="002B4515">
      <w:r w:rsidRPr="006B2D6C">
        <w:tab/>
      </w:r>
      <w:r w:rsidRPr="006B2D6C">
        <w:tab/>
      </w:r>
      <w:r w:rsidRPr="006B2D6C">
        <w:tab/>
      </w:r>
      <w:r w:rsidR="00845BA5" w:rsidRPr="006B2D6C">
        <w:t>Breuer</w:t>
      </w:r>
      <w:r w:rsidR="000733FD" w:rsidRPr="006B2D6C">
        <w:t>, Schorsch</w:t>
      </w:r>
      <w:r w:rsidRPr="006B2D6C">
        <w:t>, Eheschließungen</w:t>
      </w:r>
      <w:r w:rsidR="000733FD" w:rsidRPr="006B2D6C">
        <w:t>)</w:t>
      </w:r>
    </w:p>
    <w:p w14:paraId="5954B834" w14:textId="77777777" w:rsidR="0073086B" w:rsidRPr="006B2D6C" w:rsidRDefault="0073086B" w:rsidP="00197877"/>
    <w:p w14:paraId="6E5EF5B1" w14:textId="62454F06" w:rsidR="00C834E7" w:rsidRDefault="00296F68" w:rsidP="00DE4104">
      <w:pPr>
        <w:ind w:left="2130" w:hanging="2130"/>
      </w:pPr>
      <w:r w:rsidRPr="006B2D6C">
        <w:t>5. Juli</w:t>
      </w:r>
      <w:r w:rsidR="003A368C" w:rsidRPr="006B2D6C">
        <w:t xml:space="preserve"> 2021</w:t>
      </w:r>
      <w:r w:rsidR="0073086B" w:rsidRPr="006B2D6C">
        <w:tab/>
      </w:r>
      <w:r w:rsidR="000733FD" w:rsidRPr="006B2D6C">
        <w:t>Flucht und Vertreibung deutscher Rabbiner nach Israel</w:t>
      </w:r>
      <w:r w:rsidR="00C834E7" w:rsidRPr="00C834E7">
        <w:t xml:space="preserve"> </w:t>
      </w:r>
    </w:p>
    <w:p w14:paraId="222B8FFE" w14:textId="2D84F4EB" w:rsidR="003A368C" w:rsidRPr="00DE4104" w:rsidRDefault="00C834E7" w:rsidP="00DE4104">
      <w:pPr>
        <w:ind w:left="2130" w:hanging="6"/>
        <w:rPr>
          <w:b/>
        </w:rPr>
      </w:pPr>
      <w:r w:rsidRPr="00DE4104">
        <w:rPr>
          <w:b/>
        </w:rPr>
        <w:lastRenderedPageBreak/>
        <w:t>Referat Daniel Schmidt: Rückkehr deutscher Rabbiner nach 1945?</w:t>
      </w:r>
    </w:p>
    <w:p w14:paraId="4D53B4D7" w14:textId="77777777" w:rsidR="00C834E7" w:rsidRDefault="00C834E7" w:rsidP="00197877"/>
    <w:p w14:paraId="7C3FB95E" w14:textId="17F58108" w:rsidR="0073086B" w:rsidRPr="006B2D6C" w:rsidRDefault="00C834E7" w:rsidP="00197877">
      <w:r>
        <w:tab/>
      </w:r>
      <w:r>
        <w:tab/>
      </w:r>
      <w:r>
        <w:tab/>
      </w:r>
    </w:p>
    <w:p w14:paraId="1DE3A452" w14:textId="239B8AC9" w:rsidR="001F0434" w:rsidRPr="006B2D6C" w:rsidRDefault="00296F68" w:rsidP="00197877">
      <w:r w:rsidRPr="006B2D6C">
        <w:t>12</w:t>
      </w:r>
      <w:r w:rsidR="003A368C" w:rsidRPr="006B2D6C">
        <w:t>. Juli 2021</w:t>
      </w:r>
      <w:r w:rsidR="001F0434" w:rsidRPr="006B2D6C">
        <w:tab/>
      </w:r>
      <w:r w:rsidR="0073086B" w:rsidRPr="006B2D6C">
        <w:tab/>
      </w:r>
      <w:r w:rsidR="001F0434" w:rsidRPr="006B2D6C">
        <w:tab/>
      </w:r>
      <w:r w:rsidR="001F0434" w:rsidRPr="006B2D6C">
        <w:tab/>
      </w:r>
      <w:r w:rsidR="002B4515" w:rsidRPr="006B2D6C">
        <w:tab/>
      </w:r>
      <w:r w:rsidR="002B4515" w:rsidRPr="006B2D6C">
        <w:tab/>
      </w:r>
      <w:r w:rsidR="002B4515" w:rsidRPr="006B2D6C">
        <w:tab/>
      </w:r>
      <w:r w:rsidR="002B4515" w:rsidRPr="006B2D6C">
        <w:tab/>
      </w:r>
      <w:r w:rsidR="002B4515" w:rsidRPr="006B2D6C">
        <w:tab/>
      </w:r>
      <w:r w:rsidR="00C834E7">
        <w:tab/>
      </w:r>
      <w:r w:rsidR="00C834E7">
        <w:tab/>
      </w:r>
      <w:r w:rsidR="00C834E7">
        <w:tab/>
      </w:r>
      <w:r w:rsidR="00C834E7">
        <w:tab/>
      </w:r>
      <w:r w:rsidR="00C834E7">
        <w:tab/>
      </w:r>
      <w:r w:rsidR="001F0434" w:rsidRPr="006B2D6C">
        <w:t xml:space="preserve">Abschlussbesprechung </w:t>
      </w:r>
    </w:p>
    <w:p w14:paraId="0E549AB0" w14:textId="15E04E97" w:rsidR="00BB6F57" w:rsidRPr="006B2D6C" w:rsidRDefault="00BB6F57" w:rsidP="00197877"/>
    <w:p w14:paraId="40D6BB73" w14:textId="77777777" w:rsidR="00482284" w:rsidRPr="006B2D6C" w:rsidRDefault="00482284" w:rsidP="00CF65BF">
      <w:pPr>
        <w:rPr>
          <w:b/>
        </w:rPr>
      </w:pPr>
      <w:r w:rsidRPr="006B2D6C">
        <w:rPr>
          <w:b/>
        </w:rPr>
        <w:t>Vorschläge für Recherchen/Praxisübung/Take-Home Exam (vor Block):</w:t>
      </w:r>
    </w:p>
    <w:p w14:paraId="08E1F6C2" w14:textId="77777777" w:rsidR="00482284" w:rsidRPr="006B2D6C" w:rsidRDefault="00482284" w:rsidP="00CF65BF"/>
    <w:p w14:paraId="5FC42AFE" w14:textId="77777777" w:rsidR="00F468CA" w:rsidRPr="006B2D6C" w:rsidRDefault="00E94C30" w:rsidP="00E94C30">
      <w:pPr>
        <w:pStyle w:val="Listenabsatz"/>
        <w:numPr>
          <w:ilvl w:val="0"/>
          <w:numId w:val="2"/>
        </w:numPr>
      </w:pPr>
      <w:r w:rsidRPr="006B2D6C">
        <w:rPr>
          <w:b/>
        </w:rPr>
        <w:t xml:space="preserve">Praxisübung </w:t>
      </w:r>
      <w:r w:rsidR="00F468CA" w:rsidRPr="006B2D6C">
        <w:rPr>
          <w:b/>
        </w:rPr>
        <w:t xml:space="preserve">Grundlagen, </w:t>
      </w:r>
      <w:r w:rsidRPr="006B2D6C">
        <w:rPr>
          <w:b/>
        </w:rPr>
        <w:t>Recherche/Quellenkunde</w:t>
      </w:r>
      <w:r w:rsidR="00F468CA" w:rsidRPr="006B2D6C">
        <w:rPr>
          <w:b/>
        </w:rPr>
        <w:t xml:space="preserve"> (Klausur)</w:t>
      </w:r>
      <w:r w:rsidRPr="006B2D6C">
        <w:rPr>
          <w:b/>
        </w:rPr>
        <w:t xml:space="preserve">: </w:t>
      </w:r>
    </w:p>
    <w:p w14:paraId="75715767" w14:textId="77589AEF" w:rsidR="002B4515" w:rsidRPr="006B2D6C" w:rsidRDefault="00F468CA" w:rsidP="002B4515">
      <w:pPr>
        <w:pStyle w:val="Listenabsatz"/>
        <w:numPr>
          <w:ilvl w:val="0"/>
          <w:numId w:val="11"/>
        </w:numPr>
        <w:rPr>
          <w:b/>
        </w:rPr>
      </w:pPr>
      <w:r w:rsidRPr="006B2D6C">
        <w:t>Grundlagen zur Emigration des deutschen/amerikanischen Rabbinats</w:t>
      </w:r>
    </w:p>
    <w:p w14:paraId="5CE6B34F" w14:textId="1D3CB1A5" w:rsidR="002B4515" w:rsidRPr="006B2D6C" w:rsidRDefault="00E94C30" w:rsidP="002B4515">
      <w:pPr>
        <w:pStyle w:val="Listenabsatz"/>
        <w:numPr>
          <w:ilvl w:val="0"/>
          <w:numId w:val="11"/>
        </w:numPr>
      </w:pPr>
      <w:r w:rsidRPr="006B2D6C">
        <w:t>Erstellung von</w:t>
      </w:r>
      <w:r w:rsidR="00F468CA" w:rsidRPr="006B2D6C">
        <w:t xml:space="preserve"> </w:t>
      </w:r>
      <w:r w:rsidRPr="006B2D6C">
        <w:t>Biographien</w:t>
      </w:r>
      <w:r w:rsidR="00F468CA" w:rsidRPr="006B2D6C">
        <w:t xml:space="preserve"> zu </w:t>
      </w:r>
      <w:r w:rsidR="002B4515" w:rsidRPr="006B2D6C">
        <w:t>3</w:t>
      </w:r>
      <w:r w:rsidR="00F468CA" w:rsidRPr="006B2D6C">
        <w:t xml:space="preserve"> Personen (bisher noch nicht e</w:t>
      </w:r>
      <w:r w:rsidR="00482284" w:rsidRPr="006B2D6C">
        <w:t>rstellt</w:t>
      </w:r>
      <w:r w:rsidR="00F468CA" w:rsidRPr="006B2D6C">
        <w:t>e</w:t>
      </w:r>
      <w:r w:rsidR="00482284" w:rsidRPr="006B2D6C">
        <w:t xml:space="preserve"> </w:t>
      </w:r>
      <w:r w:rsidR="00F468CA" w:rsidRPr="006B2D6C">
        <w:t>Personen</w:t>
      </w:r>
      <w:r w:rsidR="00CD7ECB" w:rsidRPr="006B2D6C">
        <w:t xml:space="preserve"> </w:t>
      </w:r>
      <w:r w:rsidR="00F468CA" w:rsidRPr="006B2D6C">
        <w:t>nach dem Schema von MI</w:t>
      </w:r>
      <w:r w:rsidR="00CD7ECB" w:rsidRPr="006B2D6C">
        <w:t>RA</w:t>
      </w:r>
      <w:r w:rsidR="00F468CA" w:rsidRPr="006B2D6C">
        <w:t xml:space="preserve"> einschließlich bibliographischen, archivalischem, </w:t>
      </w:r>
      <w:r w:rsidR="00CD7ECB" w:rsidRPr="006B2D6C">
        <w:t>A</w:t>
      </w:r>
      <w:r w:rsidR="00F468CA" w:rsidRPr="006B2D6C">
        <w:t>udio/</w:t>
      </w:r>
      <w:r w:rsidR="00CD7ECB" w:rsidRPr="006B2D6C">
        <w:t>V</w:t>
      </w:r>
      <w:r w:rsidR="00F468CA" w:rsidRPr="006B2D6C">
        <w:t>ideo Material</w:t>
      </w:r>
    </w:p>
    <w:p w14:paraId="762885B2" w14:textId="649D3D95" w:rsidR="002B4515" w:rsidRPr="006B2D6C" w:rsidRDefault="00F468CA" w:rsidP="002B4515">
      <w:pPr>
        <w:pStyle w:val="Listenabsatz"/>
        <w:numPr>
          <w:ilvl w:val="0"/>
          <w:numId w:val="11"/>
        </w:numPr>
      </w:pPr>
      <w:r w:rsidRPr="006B2D6C">
        <w:t>Suche von jeweils 10 verlinkbaren digitalen Bildern zu Personen aus MIRA</w:t>
      </w:r>
    </w:p>
    <w:p w14:paraId="03B24D29" w14:textId="0972E315" w:rsidR="00E94C30" w:rsidRPr="006B2D6C" w:rsidRDefault="00F468CA" w:rsidP="002B4515">
      <w:pPr>
        <w:pStyle w:val="Listenabsatz"/>
        <w:numPr>
          <w:ilvl w:val="0"/>
          <w:numId w:val="11"/>
        </w:numPr>
      </w:pPr>
      <w:r w:rsidRPr="006B2D6C">
        <w:t>jeweils zwei neue Vorschläge für Abfragen in MIRA.</w:t>
      </w:r>
    </w:p>
    <w:p w14:paraId="6A46CD2C" w14:textId="77777777" w:rsidR="00482284" w:rsidRPr="006B2D6C" w:rsidRDefault="00482284" w:rsidP="00CF65BF"/>
    <w:p w14:paraId="393A026D" w14:textId="77777777" w:rsidR="00482284" w:rsidRPr="006B2D6C" w:rsidRDefault="00482284" w:rsidP="00CF65BF"/>
    <w:p w14:paraId="017BE997" w14:textId="77777777" w:rsidR="00482284" w:rsidRPr="006B2D6C" w:rsidRDefault="00482284" w:rsidP="00CF65BF">
      <w:pPr>
        <w:rPr>
          <w:b/>
        </w:rPr>
      </w:pPr>
      <w:r w:rsidRPr="006B2D6C">
        <w:rPr>
          <w:b/>
        </w:rPr>
        <w:t>Vorschläge für Forschungsthemen:</w:t>
      </w:r>
    </w:p>
    <w:p w14:paraId="09BCFF1B" w14:textId="77777777" w:rsidR="00E94C30" w:rsidRPr="006B2D6C" w:rsidRDefault="00482284" w:rsidP="00E94C30">
      <w:pPr>
        <w:pStyle w:val="Listenabsatz"/>
        <w:numPr>
          <w:ilvl w:val="0"/>
          <w:numId w:val="3"/>
        </w:numPr>
      </w:pPr>
      <w:r w:rsidRPr="006B2D6C">
        <w:t>Rabbiner</w:t>
      </w:r>
      <w:r w:rsidR="00E94C30" w:rsidRPr="006B2D6C">
        <w:t xml:space="preserve"> (Wissenschaftler/Studenten)</w:t>
      </w:r>
      <w:r w:rsidRPr="006B2D6C">
        <w:t xml:space="preserve">, die mit Ihren Gemeinden </w:t>
      </w:r>
      <w:r w:rsidR="00E94C30" w:rsidRPr="006B2D6C">
        <w:t xml:space="preserve">deportiert wurden und </w:t>
      </w:r>
      <w:r w:rsidRPr="006B2D6C">
        <w:t>in der Shoah ermordet wurden (Einzelstudien, Berliner Rabbiner? Versuch einer Datensammlung aller Rabbiner und Vorstellung von Auswertungsmöglichkeiten)</w:t>
      </w:r>
      <w:r w:rsidR="00E94C30" w:rsidRPr="006B2D6C">
        <w:t>. Was hielt sie von der Emigration ab?</w:t>
      </w:r>
    </w:p>
    <w:p w14:paraId="32935998" w14:textId="2749B202" w:rsidR="00482284" w:rsidRPr="006B2D6C" w:rsidRDefault="006616EB" w:rsidP="00E94C30">
      <w:pPr>
        <w:pStyle w:val="Listenabsatz"/>
        <w:numPr>
          <w:ilvl w:val="0"/>
          <w:numId w:val="3"/>
        </w:numPr>
      </w:pPr>
      <w:r w:rsidRPr="006B2D6C">
        <w:t xml:space="preserve">Einzelne </w:t>
      </w:r>
      <w:r w:rsidR="00482284" w:rsidRPr="006B2D6C">
        <w:t>Gemei</w:t>
      </w:r>
      <w:r w:rsidR="00E94C30" w:rsidRPr="006B2D6C">
        <w:t>nden, die Veränderung der Pflichten und Herausforderungen des Rabbiners und wechselnde Rabbiner</w:t>
      </w:r>
      <w:r w:rsidR="00845BA5" w:rsidRPr="006B2D6C">
        <w:t xml:space="preserve"> (1933–</w:t>
      </w:r>
      <w:r w:rsidR="00482284" w:rsidRPr="006B2D6C">
        <w:t>19</w:t>
      </w:r>
      <w:r w:rsidR="00E94C30" w:rsidRPr="006B2D6C">
        <w:t>50</w:t>
      </w:r>
      <w:r w:rsidRPr="006B2D6C">
        <w:t>)</w:t>
      </w:r>
    </w:p>
    <w:p w14:paraId="59E0F6B2" w14:textId="5A8A23B5" w:rsidR="006616EB" w:rsidRPr="006B2D6C" w:rsidRDefault="006616EB" w:rsidP="00E94C30">
      <w:pPr>
        <w:pStyle w:val="Listenabsatz"/>
        <w:numPr>
          <w:ilvl w:val="0"/>
          <w:numId w:val="3"/>
        </w:numPr>
      </w:pPr>
      <w:r w:rsidRPr="006B2D6C">
        <w:t xml:space="preserve">Einzelbiographien von Rabbinern/Rabbinerfamilien in den USA (Max Nussbaum, </w:t>
      </w:r>
      <w:r w:rsidR="00845BA5" w:rsidRPr="006B2D6C">
        <w:t xml:space="preserve">Familien </w:t>
      </w:r>
      <w:r w:rsidRPr="006B2D6C">
        <w:t>Carlebach, Munk, Schorsch,</w:t>
      </w:r>
      <w:r w:rsidR="00E3167A" w:rsidRPr="006B2D6C">
        <w:t xml:space="preserve"> Breuer</w:t>
      </w:r>
      <w:r w:rsidRPr="006B2D6C">
        <w:t xml:space="preserve"> …)</w:t>
      </w:r>
    </w:p>
    <w:p w14:paraId="2664DE06" w14:textId="77777777" w:rsidR="006616EB" w:rsidRPr="006B2D6C" w:rsidRDefault="006616EB" w:rsidP="00E94C30">
      <w:pPr>
        <w:pStyle w:val="Listenabsatz"/>
        <w:numPr>
          <w:ilvl w:val="0"/>
          <w:numId w:val="3"/>
        </w:numPr>
      </w:pPr>
      <w:r w:rsidRPr="006B2D6C">
        <w:t>Rabbiner, die in nach Israel geflohen sind (Datensammlung und Vorstellung von Auswertungsmöglichkeiten)</w:t>
      </w:r>
    </w:p>
    <w:p w14:paraId="06A655C3" w14:textId="77777777" w:rsidR="006616EB" w:rsidRPr="006B2D6C" w:rsidRDefault="006616EB" w:rsidP="00CF65BF"/>
    <w:p w14:paraId="3634DB8E" w14:textId="77777777" w:rsidR="006616EB" w:rsidRPr="006B2D6C" w:rsidRDefault="006616EB" w:rsidP="00CF65BF"/>
    <w:p w14:paraId="760B5D15" w14:textId="77777777" w:rsidR="00BE71FA" w:rsidRPr="006B2D6C" w:rsidRDefault="00BE71FA" w:rsidP="00CE59A3">
      <w:pPr>
        <w:rPr>
          <w:b/>
        </w:rPr>
      </w:pPr>
    </w:p>
    <w:p w14:paraId="2CFEECF6" w14:textId="77777777" w:rsidR="00BE71FA" w:rsidRPr="006B2D6C" w:rsidRDefault="00BE71FA" w:rsidP="00CE59A3">
      <w:pPr>
        <w:rPr>
          <w:b/>
        </w:rPr>
      </w:pPr>
    </w:p>
    <w:p w14:paraId="4AD5566F" w14:textId="77777777" w:rsidR="00BE71FA" w:rsidRPr="006B2D6C" w:rsidRDefault="00BE71FA" w:rsidP="00CE59A3">
      <w:pPr>
        <w:rPr>
          <w:b/>
        </w:rPr>
      </w:pPr>
    </w:p>
    <w:p w14:paraId="7561BB95" w14:textId="77777777" w:rsidR="00CE59A3" w:rsidRPr="006B2D6C" w:rsidRDefault="00CE59A3" w:rsidP="00CE59A3">
      <w:pPr>
        <w:rPr>
          <w:b/>
        </w:rPr>
      </w:pPr>
      <w:r w:rsidRPr="006B2D6C">
        <w:rPr>
          <w:b/>
        </w:rPr>
        <w:t>Literatur:</w:t>
      </w:r>
    </w:p>
    <w:p w14:paraId="41664C79" w14:textId="77777777" w:rsidR="00BE71FA" w:rsidRPr="006B2D6C" w:rsidRDefault="00BE71FA" w:rsidP="00CE59A3">
      <w:pPr>
        <w:rPr>
          <w:b/>
        </w:rPr>
      </w:pPr>
    </w:p>
    <w:p w14:paraId="0C9095DA" w14:textId="77777777" w:rsidR="00BE71FA" w:rsidRPr="006B2D6C" w:rsidRDefault="00CA598D" w:rsidP="00CE59A3">
      <w:pPr>
        <w:rPr>
          <w:b/>
        </w:rPr>
      </w:pPr>
      <w:r w:rsidRPr="006B2D6C">
        <w:rPr>
          <w:b/>
        </w:rPr>
        <w:t xml:space="preserve">Einschlägige </w:t>
      </w:r>
      <w:r w:rsidR="00BE71FA" w:rsidRPr="006B2D6C">
        <w:rPr>
          <w:b/>
        </w:rPr>
        <w:t>Nachschlagewerke und Datenbanken</w:t>
      </w:r>
      <w:r w:rsidRPr="006B2D6C">
        <w:rPr>
          <w:b/>
        </w:rPr>
        <w:t xml:space="preserve"> (Auswahl)</w:t>
      </w:r>
      <w:r w:rsidR="00BE71FA" w:rsidRPr="006B2D6C">
        <w:rPr>
          <w:b/>
        </w:rPr>
        <w:t>:</w:t>
      </w:r>
    </w:p>
    <w:p w14:paraId="21D18225" w14:textId="77777777" w:rsidR="00F57B8E" w:rsidRPr="006B2D6C" w:rsidRDefault="00F57B8E" w:rsidP="00CE59A3">
      <w:pPr>
        <w:rPr>
          <w:b/>
        </w:rPr>
      </w:pPr>
    </w:p>
    <w:p w14:paraId="7D7A96E3" w14:textId="3E872CAB" w:rsidR="00F57B8E" w:rsidRPr="006B2D6C" w:rsidRDefault="00F57B8E" w:rsidP="007D3F70">
      <w:pPr>
        <w:spacing w:line="360" w:lineRule="auto"/>
        <w:rPr>
          <w:lang w:val="en-US"/>
        </w:rPr>
      </w:pPr>
      <w:r w:rsidRPr="006B2D6C">
        <w:rPr>
          <w:lang w:val="en-US"/>
        </w:rPr>
        <w:t xml:space="preserve">Gruenewald, Max, „The Jewish Teacher,“ </w:t>
      </w:r>
      <w:r w:rsidRPr="006B2D6C">
        <w:rPr>
          <w:i/>
          <w:lang w:val="en-US"/>
        </w:rPr>
        <w:t>LBIY</w:t>
      </w:r>
      <w:r w:rsidR="00FB18A6" w:rsidRPr="006B2D6C">
        <w:rPr>
          <w:lang w:val="en-US"/>
        </w:rPr>
        <w:t xml:space="preserve"> 19 (1974): 63</w:t>
      </w:r>
      <w:r w:rsidR="00FB18A6" w:rsidRPr="006B2D6C">
        <w:rPr>
          <w:lang w:val="en-GB"/>
        </w:rPr>
        <w:t>–</w:t>
      </w:r>
      <w:r w:rsidRPr="006B2D6C">
        <w:rPr>
          <w:lang w:val="en-US"/>
        </w:rPr>
        <w:t>69.</w:t>
      </w:r>
    </w:p>
    <w:p w14:paraId="62FB6D50" w14:textId="37E0779C" w:rsidR="00F57B8E" w:rsidRPr="006B2D6C" w:rsidRDefault="00F57B8E" w:rsidP="007D3F70">
      <w:pPr>
        <w:spacing w:line="360" w:lineRule="auto"/>
      </w:pPr>
      <w:r w:rsidRPr="006B2D6C">
        <w:t xml:space="preserve">Gruenewald, Max, „The Modern Rabbi,“ </w:t>
      </w:r>
      <w:r w:rsidRPr="006B2D6C">
        <w:rPr>
          <w:i/>
        </w:rPr>
        <w:t>LBIY</w:t>
      </w:r>
      <w:r w:rsidR="00FB18A6" w:rsidRPr="006B2D6C">
        <w:t xml:space="preserve"> 2 (1957): 85–</w:t>
      </w:r>
      <w:r w:rsidRPr="006B2D6C">
        <w:t>97.</w:t>
      </w:r>
    </w:p>
    <w:p w14:paraId="629D70CD" w14:textId="6EBF2B64" w:rsidR="00BE71FA" w:rsidRPr="006B2D6C" w:rsidRDefault="00BE71FA" w:rsidP="007D3F70">
      <w:pPr>
        <w:spacing w:line="360" w:lineRule="auto"/>
        <w:rPr>
          <w:b/>
        </w:rPr>
      </w:pPr>
      <w:r w:rsidRPr="006B2D6C">
        <w:rPr>
          <w:b/>
        </w:rPr>
        <w:t xml:space="preserve">Brocke Michael </w:t>
      </w:r>
      <w:r w:rsidR="00E60539" w:rsidRPr="006B2D6C">
        <w:rPr>
          <w:b/>
        </w:rPr>
        <w:t>u</w:t>
      </w:r>
      <w:r w:rsidRPr="006B2D6C">
        <w:rPr>
          <w:b/>
        </w:rPr>
        <w:t xml:space="preserve">nd Julius Carlebach, eds. </w:t>
      </w:r>
      <w:r w:rsidRPr="006B2D6C">
        <w:rPr>
          <w:b/>
          <w:i/>
          <w:iCs/>
        </w:rPr>
        <w:t>Biographisches Handbuch der Rabbiner,</w:t>
      </w:r>
      <w:r w:rsidRPr="006B2D6C">
        <w:rPr>
          <w:b/>
        </w:rPr>
        <w:t xml:space="preserve"> part 1 and part 2, München: De Gruyter, 2004</w:t>
      </w:r>
      <w:r w:rsidR="00FB18A6" w:rsidRPr="006B2D6C">
        <w:rPr>
          <w:b/>
        </w:rPr>
        <w:t>–</w:t>
      </w:r>
      <w:r w:rsidRPr="006B2D6C">
        <w:rPr>
          <w:b/>
        </w:rPr>
        <w:t>2009.</w:t>
      </w:r>
      <w:r w:rsidR="00FB18A6" w:rsidRPr="006B2D6C">
        <w:rPr>
          <w:b/>
        </w:rPr>
        <w:t xml:space="preserve"> ONLINE: http://</w:t>
      </w:r>
      <w:r w:rsidR="00971515" w:rsidRPr="006B2D6C">
        <w:rPr>
          <w:b/>
        </w:rPr>
        <w:t>steinheim-institut.de/wiki/index.php/Biographisches_Handbuch_der_Rabbiner_</w:t>
      </w:r>
      <w:r w:rsidR="00FB18A6" w:rsidRPr="006B2D6C">
        <w:rPr>
          <w:b/>
        </w:rPr>
        <w:t>(</w:t>
      </w:r>
      <w:r w:rsidR="00971515" w:rsidRPr="006B2D6C">
        <w:rPr>
          <w:b/>
        </w:rPr>
        <w:t>BHR</w:t>
      </w:r>
      <w:r w:rsidR="00FB18A6" w:rsidRPr="006B2D6C">
        <w:rPr>
          <w:b/>
        </w:rPr>
        <w:t>)</w:t>
      </w:r>
    </w:p>
    <w:p w14:paraId="4CFD410A" w14:textId="400D4924" w:rsidR="00BE71FA" w:rsidRPr="006B2D6C" w:rsidRDefault="00BE71FA" w:rsidP="007D3F70">
      <w:pPr>
        <w:spacing w:line="360" w:lineRule="auto"/>
        <w:rPr>
          <w:rFonts w:eastAsia="Calibri"/>
          <w:lang w:val="en-US" w:eastAsia="en-US"/>
        </w:rPr>
      </w:pPr>
      <w:r w:rsidRPr="006B2D6C">
        <w:rPr>
          <w:rFonts w:eastAsia="Calibri"/>
          <w:lang w:eastAsia="en-US"/>
        </w:rPr>
        <w:t xml:space="preserve">Ottensoser, May und Alex Rohberg. ILBA, </w:t>
      </w:r>
      <w:r w:rsidRPr="006B2D6C">
        <w:rPr>
          <w:rFonts w:eastAsia="Calibri"/>
          <w:i/>
          <w:lang w:eastAsia="en-US"/>
        </w:rPr>
        <w:t>Lehrerbildungsanstalt Würzburg, 1864</w:t>
      </w:r>
      <w:r w:rsidR="00FB18A6" w:rsidRPr="006B2D6C">
        <w:rPr>
          <w:rFonts w:eastAsia="Calibri"/>
          <w:i/>
          <w:lang w:eastAsia="en-US"/>
        </w:rPr>
        <w:t>–</w:t>
      </w:r>
      <w:r w:rsidRPr="006B2D6C">
        <w:rPr>
          <w:rFonts w:eastAsia="Calibri"/>
          <w:i/>
          <w:lang w:eastAsia="en-US"/>
        </w:rPr>
        <w:t>1938</w:t>
      </w:r>
      <w:r w:rsidRPr="006B2D6C">
        <w:rPr>
          <w:rFonts w:eastAsia="Calibri"/>
          <w:lang w:eastAsia="en-US"/>
        </w:rPr>
        <w:t xml:space="preserve">. </w:t>
      </w:r>
      <w:r w:rsidRPr="006B2D6C">
        <w:rPr>
          <w:rFonts w:eastAsia="Calibri"/>
          <w:shd w:val="clear" w:color="auto" w:fill="FBFBFB"/>
          <w:lang w:val="en-US" w:eastAsia="en-US"/>
        </w:rPr>
        <w:t>Detroit, Mich: Harlo Press</w:t>
      </w:r>
      <w:r w:rsidRPr="006B2D6C">
        <w:rPr>
          <w:rFonts w:eastAsia="Calibri"/>
          <w:lang w:val="en-US" w:eastAsia="en-US"/>
        </w:rPr>
        <w:t>, 1982.</w:t>
      </w:r>
    </w:p>
    <w:p w14:paraId="2AB4EAEF" w14:textId="77777777" w:rsidR="00BE71FA" w:rsidRPr="006B2D6C" w:rsidRDefault="00BE71FA" w:rsidP="007D3F70">
      <w:pPr>
        <w:spacing w:line="360" w:lineRule="auto"/>
      </w:pPr>
      <w:r w:rsidRPr="006B2D6C">
        <w:rPr>
          <w:lang w:val="en-US"/>
        </w:rPr>
        <w:t xml:space="preserve">Nadell, Pamela S. </w:t>
      </w:r>
      <w:r w:rsidRPr="006B2D6C">
        <w:rPr>
          <w:i/>
          <w:lang w:val="en-US"/>
        </w:rPr>
        <w:t>Conservative Judaism in America, A Biographical Dictionary and Sourcebook</w:t>
      </w:r>
      <w:r w:rsidRPr="006B2D6C">
        <w:rPr>
          <w:lang w:val="en-US"/>
        </w:rPr>
        <w:t xml:space="preserve">. </w:t>
      </w:r>
      <w:r w:rsidRPr="006B2D6C">
        <w:t>NY/Westport CT, 1988.</w:t>
      </w:r>
    </w:p>
    <w:p w14:paraId="79A5A58B" w14:textId="36F07FA8" w:rsidR="00BE71FA" w:rsidRPr="006B2D6C" w:rsidRDefault="00BE71FA" w:rsidP="007D3F70">
      <w:pPr>
        <w:spacing w:line="360" w:lineRule="auto"/>
        <w:rPr>
          <w:b/>
        </w:rPr>
      </w:pPr>
      <w:r w:rsidRPr="006B2D6C">
        <w:rPr>
          <w:b/>
          <w:bCs/>
          <w:i/>
          <w:color w:val="000000"/>
        </w:rPr>
        <w:lastRenderedPageBreak/>
        <w:t>Nationalsozialismus, Holocaust, Widerstand und Exil 1933</w:t>
      </w:r>
      <w:r w:rsidR="00FB18A6" w:rsidRPr="006B2D6C">
        <w:rPr>
          <w:b/>
          <w:bCs/>
          <w:i/>
          <w:color w:val="000000"/>
        </w:rPr>
        <w:t>–</w:t>
      </w:r>
      <w:r w:rsidRPr="006B2D6C">
        <w:rPr>
          <w:b/>
          <w:bCs/>
          <w:i/>
          <w:color w:val="000000"/>
        </w:rPr>
        <w:t>1945/National Socialism, Holocaust, Resistance and Exile 1933</w:t>
      </w:r>
      <w:r w:rsidR="00FB18A6" w:rsidRPr="006B2D6C">
        <w:rPr>
          <w:b/>
          <w:bCs/>
          <w:i/>
          <w:color w:val="000000"/>
        </w:rPr>
        <w:t>–</w:t>
      </w:r>
      <w:r w:rsidRPr="006B2D6C">
        <w:rPr>
          <w:b/>
          <w:bCs/>
          <w:i/>
          <w:color w:val="000000"/>
        </w:rPr>
        <w:t>1945</w:t>
      </w:r>
      <w:r w:rsidR="00E60539" w:rsidRPr="006B2D6C">
        <w:rPr>
          <w:b/>
          <w:bCs/>
          <w:color w:val="000000"/>
        </w:rPr>
        <w:t>.</w:t>
      </w:r>
      <w:r w:rsidRPr="006B2D6C">
        <w:rPr>
          <w:b/>
          <w:bCs/>
          <w:color w:val="000000"/>
        </w:rPr>
        <w:t xml:space="preserve"> Berlin: De Gruyter</w:t>
      </w:r>
      <w:r w:rsidR="009D6C9E" w:rsidRPr="006B2D6C">
        <w:rPr>
          <w:b/>
          <w:bCs/>
          <w:color w:val="000000"/>
        </w:rPr>
        <w:t xml:space="preserve"> 2006.</w:t>
      </w:r>
      <w:r w:rsidR="009D6C9E" w:rsidRPr="006B2D6C">
        <w:rPr>
          <w:b/>
        </w:rPr>
        <w:t xml:space="preserve"> (</w:t>
      </w:r>
      <w:r w:rsidR="00FB18A6" w:rsidRPr="006B2D6C">
        <w:rPr>
          <w:b/>
        </w:rPr>
        <w:t>BSB</w:t>
      </w:r>
      <w:r w:rsidR="009D6C9E" w:rsidRPr="006B2D6C">
        <w:rPr>
          <w:b/>
        </w:rPr>
        <w:t>)</w:t>
      </w:r>
    </w:p>
    <w:p w14:paraId="62CCB3B7" w14:textId="435E3243" w:rsidR="00FB3D2F" w:rsidRPr="006B2D6C" w:rsidRDefault="00FB3D2F" w:rsidP="007D3F70">
      <w:pPr>
        <w:spacing w:line="360" w:lineRule="auto"/>
        <w:rPr>
          <w:b/>
        </w:rPr>
      </w:pPr>
      <w:r w:rsidRPr="006B2D6C">
        <w:rPr>
          <w:b/>
          <w:i/>
        </w:rPr>
        <w:t>Religion in Geschichte und Gegenwart</w:t>
      </w:r>
      <w:r w:rsidRPr="006B2D6C">
        <w:rPr>
          <w:b/>
        </w:rPr>
        <w:t>, online 2015 (UB München)</w:t>
      </w:r>
    </w:p>
    <w:p w14:paraId="621754D0" w14:textId="61345B74" w:rsidR="00BE71FA" w:rsidRPr="006B2D6C" w:rsidRDefault="00BE71FA" w:rsidP="007D3F70">
      <w:pPr>
        <w:spacing w:line="360" w:lineRule="auto"/>
        <w:rPr>
          <w:rFonts w:eastAsia="Calibri"/>
          <w:b/>
          <w:lang w:eastAsia="en-US"/>
        </w:rPr>
      </w:pPr>
      <w:r w:rsidRPr="006B2D6C">
        <w:rPr>
          <w:rFonts w:eastAsia="Calibri"/>
          <w:b/>
          <w:lang w:eastAsia="en-US"/>
        </w:rPr>
        <w:t xml:space="preserve">Röder, Werner and Herbert Strauss, eds. </w:t>
      </w:r>
      <w:r w:rsidRPr="006B2D6C">
        <w:rPr>
          <w:rFonts w:eastAsia="Calibri"/>
          <w:b/>
          <w:i/>
          <w:lang w:eastAsia="en-US"/>
        </w:rPr>
        <w:t>Biographisches Handbuch der deutschsprachigen Emigration 1933</w:t>
      </w:r>
      <w:r w:rsidR="00FB18A6" w:rsidRPr="006B2D6C">
        <w:rPr>
          <w:rFonts w:eastAsia="Calibri"/>
          <w:b/>
          <w:i/>
          <w:lang w:eastAsia="en-US"/>
        </w:rPr>
        <w:t>–</w:t>
      </w:r>
      <w:r w:rsidRPr="006B2D6C">
        <w:rPr>
          <w:rFonts w:eastAsia="Calibri"/>
          <w:b/>
          <w:i/>
          <w:lang w:eastAsia="en-US"/>
        </w:rPr>
        <w:t>1945</w:t>
      </w:r>
      <w:r w:rsidRPr="006B2D6C">
        <w:rPr>
          <w:rFonts w:eastAsia="Calibri"/>
          <w:b/>
          <w:lang w:eastAsia="en-US"/>
        </w:rPr>
        <w:t>, 3 vols. München: Saur, 1980</w:t>
      </w:r>
      <w:r w:rsidR="00FB18A6" w:rsidRPr="006B2D6C">
        <w:rPr>
          <w:rFonts w:eastAsia="Calibri"/>
          <w:b/>
          <w:lang w:eastAsia="en-US"/>
        </w:rPr>
        <w:t>–</w:t>
      </w:r>
      <w:r w:rsidRPr="006B2D6C">
        <w:rPr>
          <w:rFonts w:eastAsia="Calibri"/>
          <w:b/>
          <w:lang w:eastAsia="en-US"/>
        </w:rPr>
        <w:t>1983.</w:t>
      </w:r>
      <w:r w:rsidR="00CA598D" w:rsidRPr="006B2D6C">
        <w:rPr>
          <w:rFonts w:eastAsia="Calibri"/>
          <w:b/>
          <w:lang w:eastAsia="en-US"/>
        </w:rPr>
        <w:t xml:space="preserve"> (Vgl. hierzu auch Archivbestand MA 1500 (zwei verschiedene MF Rollen Sets im Archiv des Instituts für Zeitgeschichte).</w:t>
      </w:r>
    </w:p>
    <w:p w14:paraId="341D8788" w14:textId="5EC36BF4" w:rsidR="00BE71FA" w:rsidRPr="006B2D6C" w:rsidRDefault="00BE71FA" w:rsidP="007D3F70">
      <w:pPr>
        <w:spacing w:line="360" w:lineRule="auto"/>
        <w:rPr>
          <w:rFonts w:eastAsia="Calibri"/>
          <w:lang w:eastAsia="en-US"/>
        </w:rPr>
      </w:pPr>
      <w:r w:rsidRPr="006B2D6C">
        <w:rPr>
          <w:rFonts w:eastAsia="Calibri"/>
          <w:lang w:eastAsia="en-US"/>
        </w:rPr>
        <w:t>Spalek, John, ed</w:t>
      </w:r>
      <w:r w:rsidR="00E60539" w:rsidRPr="006B2D6C">
        <w:rPr>
          <w:rFonts w:eastAsia="Calibri"/>
          <w:lang w:eastAsia="en-US"/>
        </w:rPr>
        <w:t>.</w:t>
      </w:r>
      <w:r w:rsidRPr="006B2D6C">
        <w:rPr>
          <w:rFonts w:eastAsia="Calibri"/>
          <w:lang w:eastAsia="en-US"/>
        </w:rPr>
        <w:t xml:space="preserve"> </w:t>
      </w:r>
      <w:r w:rsidRPr="006B2D6C">
        <w:rPr>
          <w:rFonts w:eastAsia="Calibri"/>
          <w:i/>
          <w:lang w:eastAsia="en-US"/>
        </w:rPr>
        <w:t>Deutsche Exilliteratur seit 1933</w:t>
      </w:r>
      <w:r w:rsidRPr="006B2D6C">
        <w:rPr>
          <w:rFonts w:eastAsia="Calibri"/>
          <w:lang w:eastAsia="en-US"/>
        </w:rPr>
        <w:t>, 2 Bände. Bern</w:t>
      </w:r>
      <w:r w:rsidR="00E60539" w:rsidRPr="006B2D6C">
        <w:rPr>
          <w:rFonts w:eastAsia="Calibri"/>
          <w:lang w:eastAsia="en-US"/>
        </w:rPr>
        <w:t xml:space="preserve">: </w:t>
      </w:r>
      <w:r w:rsidR="005A647C" w:rsidRPr="006B2D6C">
        <w:rPr>
          <w:rFonts w:eastAsia="Calibri"/>
          <w:lang w:eastAsia="en-US"/>
        </w:rPr>
        <w:t>Franke,</w:t>
      </w:r>
      <w:r w:rsidRPr="006B2D6C">
        <w:rPr>
          <w:rFonts w:eastAsia="Calibri"/>
          <w:lang w:eastAsia="en-US"/>
        </w:rPr>
        <w:t xml:space="preserve"> 1976.</w:t>
      </w:r>
    </w:p>
    <w:p w14:paraId="6BE52952" w14:textId="7D8B2AEE" w:rsidR="00BE71FA" w:rsidRPr="006B2D6C" w:rsidRDefault="00BE71FA" w:rsidP="007D3F70">
      <w:pPr>
        <w:spacing w:line="360" w:lineRule="auto"/>
        <w:rPr>
          <w:rFonts w:eastAsia="Calibri"/>
          <w:lang w:eastAsia="en-US"/>
        </w:rPr>
      </w:pPr>
      <w:r w:rsidRPr="006B2D6C">
        <w:rPr>
          <w:rFonts w:eastAsia="Calibri"/>
          <w:lang w:eastAsia="en-US"/>
        </w:rPr>
        <w:t>Spalek, John, ed</w:t>
      </w:r>
      <w:r w:rsidR="00E60539" w:rsidRPr="006B2D6C">
        <w:rPr>
          <w:rFonts w:eastAsia="Calibri"/>
          <w:lang w:eastAsia="en-US"/>
        </w:rPr>
        <w:t>.</w:t>
      </w:r>
      <w:r w:rsidRPr="006B2D6C">
        <w:rPr>
          <w:rFonts w:eastAsia="Calibri"/>
          <w:lang w:eastAsia="en-US"/>
        </w:rPr>
        <w:t xml:space="preserve"> </w:t>
      </w:r>
      <w:r w:rsidRPr="006B2D6C">
        <w:rPr>
          <w:rFonts w:eastAsia="Calibri"/>
          <w:i/>
          <w:lang w:eastAsia="en-US"/>
        </w:rPr>
        <w:t>Deutschsprachige Exilliteratur</w:t>
      </w:r>
      <w:r w:rsidRPr="006B2D6C">
        <w:rPr>
          <w:rFonts w:eastAsia="Calibri"/>
          <w:lang w:eastAsia="en-US"/>
        </w:rPr>
        <w:t>, 8 Bände.</w:t>
      </w:r>
      <w:r w:rsidR="005A647C" w:rsidRPr="006B2D6C">
        <w:rPr>
          <w:rFonts w:eastAsia="Calibri"/>
          <w:lang w:eastAsia="en-US"/>
        </w:rPr>
        <w:t xml:space="preserve"> München</w:t>
      </w:r>
      <w:r w:rsidR="00E60539" w:rsidRPr="006B2D6C">
        <w:rPr>
          <w:rFonts w:eastAsia="Calibri"/>
          <w:lang w:eastAsia="en-US"/>
        </w:rPr>
        <w:t xml:space="preserve">: </w:t>
      </w:r>
      <w:r w:rsidR="005A647C" w:rsidRPr="006B2D6C">
        <w:rPr>
          <w:rFonts w:eastAsia="Calibri"/>
          <w:lang w:eastAsia="en-US"/>
        </w:rPr>
        <w:t>Saur,</w:t>
      </w:r>
      <w:r w:rsidR="00532E86" w:rsidRPr="006B2D6C">
        <w:rPr>
          <w:rFonts w:eastAsia="Calibri"/>
          <w:lang w:eastAsia="en-US"/>
        </w:rPr>
        <w:t xml:space="preserve"> </w:t>
      </w:r>
      <w:r w:rsidR="00FB18A6" w:rsidRPr="006B2D6C">
        <w:rPr>
          <w:rFonts w:eastAsia="Calibri"/>
          <w:lang w:eastAsia="en-US"/>
        </w:rPr>
        <w:t>1989</w:t>
      </w:r>
      <w:r w:rsidR="005A647C" w:rsidRPr="006B2D6C">
        <w:rPr>
          <w:rFonts w:eastAsia="Calibri"/>
          <w:lang w:eastAsia="en-US"/>
        </w:rPr>
        <w:t xml:space="preserve"> </w:t>
      </w:r>
      <w:r w:rsidR="00FB18A6" w:rsidRPr="006B2D6C">
        <w:t>–</w:t>
      </w:r>
      <w:r w:rsidRPr="006B2D6C">
        <w:rPr>
          <w:rFonts w:eastAsia="Calibri"/>
          <w:lang w:eastAsia="en-US"/>
        </w:rPr>
        <w:t>2005.</w:t>
      </w:r>
    </w:p>
    <w:p w14:paraId="516F227A" w14:textId="1F0B8471" w:rsidR="00BE71FA" w:rsidRPr="006B2D6C" w:rsidRDefault="00BE71FA" w:rsidP="007D3F70">
      <w:pPr>
        <w:spacing w:line="360" w:lineRule="auto"/>
        <w:rPr>
          <w:lang w:val="en-US"/>
        </w:rPr>
      </w:pPr>
      <w:r w:rsidRPr="006B2D6C">
        <w:t xml:space="preserve">Wilhelm, Cornelia, ed. </w:t>
      </w:r>
      <w:r w:rsidRPr="006B2D6C">
        <w:rPr>
          <w:lang w:val="en-US"/>
        </w:rPr>
        <w:t>MIRA: German Refugee Rabbis in the</w:t>
      </w:r>
      <w:r w:rsidR="00FB18A6" w:rsidRPr="006B2D6C">
        <w:rPr>
          <w:lang w:val="en-US"/>
        </w:rPr>
        <w:t xml:space="preserve"> United States of America, 1933</w:t>
      </w:r>
      <w:r w:rsidR="00FB18A6" w:rsidRPr="006B2D6C">
        <w:rPr>
          <w:lang w:val="en-GB"/>
        </w:rPr>
        <w:t>–</w:t>
      </w:r>
      <w:r w:rsidRPr="006B2D6C">
        <w:rPr>
          <w:lang w:val="en-US"/>
        </w:rPr>
        <w:t xml:space="preserve">1990, </w:t>
      </w:r>
      <w:hyperlink r:id="rId8" w:history="1">
        <w:r w:rsidR="00971515" w:rsidRPr="006B2D6C">
          <w:rPr>
            <w:rStyle w:val="Hyperlink"/>
            <w:lang w:val="en-US"/>
          </w:rPr>
          <w:t>http://mira.geschichte.lmu.de/</w:t>
        </w:r>
      </w:hyperlink>
    </w:p>
    <w:p w14:paraId="2F8A8D8B" w14:textId="4944146F" w:rsidR="00971515" w:rsidRPr="006B2D6C" w:rsidRDefault="00971515" w:rsidP="007D3F70">
      <w:pPr>
        <w:spacing w:line="360" w:lineRule="auto"/>
      </w:pPr>
      <w:r w:rsidRPr="006B2D6C">
        <w:t>Biographische Datenbank Jüdisches Unterfranken</w:t>
      </w:r>
      <w:r w:rsidR="00E60539" w:rsidRPr="006B2D6C">
        <w:t>.</w:t>
      </w:r>
      <w:r w:rsidRPr="006B2D6C">
        <w:t xml:space="preserve">, </w:t>
      </w:r>
      <w:hyperlink r:id="rId9" w:history="1">
        <w:r w:rsidRPr="006B2D6C">
          <w:rPr>
            <w:rStyle w:val="Hyperlink"/>
          </w:rPr>
          <w:t>https://www.historisches-unterfranken.uni-wuerzburg.de/juf/Datenbank/</w:t>
        </w:r>
      </w:hyperlink>
    </w:p>
    <w:p w14:paraId="7164E48F" w14:textId="77777777" w:rsidR="00971515" w:rsidRPr="006B2D6C" w:rsidRDefault="00971515" w:rsidP="007D3F70">
      <w:pPr>
        <w:spacing w:line="360" w:lineRule="auto"/>
        <w:rPr>
          <w:lang w:val="en-US"/>
        </w:rPr>
      </w:pPr>
      <w:r w:rsidRPr="006B2D6C">
        <w:rPr>
          <w:lang w:val="en-US"/>
        </w:rPr>
        <w:t xml:space="preserve">Leo Baeck Institute New York, digital Archive (images and textual records), </w:t>
      </w:r>
      <w:hyperlink r:id="rId10" w:history="1">
        <w:r w:rsidRPr="006B2D6C">
          <w:rPr>
            <w:rStyle w:val="Hyperlink"/>
            <w:lang w:val="en-US"/>
          </w:rPr>
          <w:t>https://www.lbi.org/collections/</w:t>
        </w:r>
      </w:hyperlink>
      <w:r w:rsidR="00CA598D" w:rsidRPr="006B2D6C">
        <w:rPr>
          <w:lang w:val="en-US"/>
        </w:rPr>
        <w:t xml:space="preserve">    (hier besonders: Research Foundation for Jewish Immigration, Fragebogen und Interviews; Austrian Heritage Foundation)</w:t>
      </w:r>
    </w:p>
    <w:p w14:paraId="46A144B3" w14:textId="77777777" w:rsidR="00971515" w:rsidRPr="006B2D6C" w:rsidRDefault="00971515" w:rsidP="007D3F70">
      <w:pPr>
        <w:spacing w:line="360" w:lineRule="auto"/>
        <w:rPr>
          <w:lang w:val="en-US"/>
        </w:rPr>
      </w:pPr>
      <w:r w:rsidRPr="006B2D6C">
        <w:rPr>
          <w:lang w:val="en-US"/>
        </w:rPr>
        <w:t xml:space="preserve">Hebrew Union College, Klau Library, </w:t>
      </w:r>
      <w:hyperlink r:id="rId11" w:history="1">
        <w:r w:rsidRPr="006B2D6C">
          <w:rPr>
            <w:rStyle w:val="Hyperlink"/>
            <w:lang w:val="en-US"/>
          </w:rPr>
          <w:t>http://huc.edu/research/libraries/cincinnati-klau-library</w:t>
        </w:r>
      </w:hyperlink>
    </w:p>
    <w:p w14:paraId="33D55F85" w14:textId="77777777" w:rsidR="00971515" w:rsidRPr="006B2D6C" w:rsidRDefault="00971515" w:rsidP="007D3F70">
      <w:pPr>
        <w:spacing w:line="360" w:lineRule="auto"/>
        <w:rPr>
          <w:lang w:val="en-US"/>
        </w:rPr>
      </w:pPr>
      <w:r w:rsidRPr="006B2D6C">
        <w:rPr>
          <w:lang w:val="en-US"/>
        </w:rPr>
        <w:t xml:space="preserve">Alemannia Judaica, </w:t>
      </w:r>
      <w:hyperlink r:id="rId12" w:history="1">
        <w:r w:rsidRPr="006B2D6C">
          <w:rPr>
            <w:rStyle w:val="Hyperlink"/>
            <w:lang w:val="en-US"/>
          </w:rPr>
          <w:t>https://www.alemannia-judaica.de/</w:t>
        </w:r>
      </w:hyperlink>
    </w:p>
    <w:p w14:paraId="1BBE38A7" w14:textId="43F8BED9" w:rsidR="00971515" w:rsidRPr="006B2D6C" w:rsidRDefault="00971515" w:rsidP="007D3F70">
      <w:pPr>
        <w:spacing w:line="360" w:lineRule="auto"/>
        <w:rPr>
          <w:lang w:val="en-US"/>
        </w:rPr>
      </w:pPr>
      <w:r w:rsidRPr="006B2D6C">
        <w:rPr>
          <w:lang w:val="en-US"/>
        </w:rPr>
        <w:t>Compact Memory</w:t>
      </w:r>
      <w:r w:rsidR="00E60539" w:rsidRPr="006B2D6C">
        <w:rPr>
          <w:lang w:val="en-US"/>
        </w:rPr>
        <w:t>.</w:t>
      </w:r>
      <w:r w:rsidRPr="006B2D6C">
        <w:rPr>
          <w:lang w:val="en-US"/>
        </w:rPr>
        <w:t xml:space="preserve"> UB Frankfurt, http://sammlungen.ub.uni-frankfurt.de/cm/nav/index/title/</w:t>
      </w:r>
    </w:p>
    <w:p w14:paraId="6B900F25" w14:textId="6448D067" w:rsidR="00CE59A3" w:rsidRPr="006B2D6C" w:rsidRDefault="00CE59A3" w:rsidP="00BE71FA">
      <w:pPr>
        <w:ind w:hanging="709"/>
        <w:rPr>
          <w:lang w:val="en-US"/>
        </w:rPr>
      </w:pPr>
    </w:p>
    <w:p w14:paraId="586FDA88" w14:textId="36378FEA" w:rsidR="00F80F88" w:rsidRPr="006B2D6C" w:rsidRDefault="00F80F88" w:rsidP="00BE71FA">
      <w:pPr>
        <w:ind w:hanging="709"/>
        <w:rPr>
          <w:lang w:val="en-US"/>
        </w:rPr>
      </w:pPr>
    </w:p>
    <w:p w14:paraId="0C98C3B3" w14:textId="2F3D0FC3" w:rsidR="00F80F88" w:rsidRPr="006B2D6C" w:rsidRDefault="00F80F88" w:rsidP="00F80F88">
      <w:pPr>
        <w:rPr>
          <w:b/>
          <w:i/>
        </w:rPr>
      </w:pPr>
      <w:r w:rsidRPr="006B2D6C">
        <w:rPr>
          <w:b/>
          <w:i/>
        </w:rPr>
        <w:t>Digital Humanities:</w:t>
      </w:r>
    </w:p>
    <w:p w14:paraId="549266CF" w14:textId="77777777" w:rsidR="002E472C" w:rsidRPr="006B2D6C" w:rsidRDefault="002E472C" w:rsidP="00F80F88">
      <w:pPr>
        <w:rPr>
          <w:b/>
          <w:i/>
        </w:rPr>
      </w:pPr>
    </w:p>
    <w:p w14:paraId="1715129F" w14:textId="6BFB41D8" w:rsidR="002C0839" w:rsidRPr="006B2D6C" w:rsidRDefault="002C0839" w:rsidP="00F80F88">
      <w:pPr>
        <w:rPr>
          <w:rStyle w:val="publin"/>
        </w:rPr>
      </w:pPr>
    </w:p>
    <w:p w14:paraId="5178444E" w14:textId="77777777" w:rsidR="002C0839" w:rsidRPr="006B2D6C" w:rsidRDefault="002C0839" w:rsidP="002C0839">
      <w:r w:rsidRPr="006B2D6C">
        <w:t xml:space="preserve">CLIO ONLINE: </w:t>
      </w:r>
      <w:r w:rsidRPr="006B2D6C">
        <w:rPr>
          <w:i/>
        </w:rPr>
        <w:t>Fachportal für die Geschichtswissenschaften</w:t>
      </w:r>
      <w:r w:rsidRPr="006B2D6C">
        <w:t>:</w:t>
      </w:r>
    </w:p>
    <w:p w14:paraId="0DE1466C" w14:textId="77777777" w:rsidR="002C0839" w:rsidRPr="006B2D6C" w:rsidRDefault="002C0839" w:rsidP="002C0839">
      <w:r w:rsidRPr="006B2D6C">
        <w:t>https://guides.clio-online.de/</w:t>
      </w:r>
    </w:p>
    <w:p w14:paraId="165747CC" w14:textId="77777777" w:rsidR="002C0839" w:rsidRPr="006B2D6C" w:rsidRDefault="002C0839" w:rsidP="002C0839"/>
    <w:p w14:paraId="2D6A172E" w14:textId="559A3DAB" w:rsidR="002C0839" w:rsidRPr="006B2D6C" w:rsidRDefault="00A613BF" w:rsidP="002C0839">
      <w:r w:rsidRPr="006B2D6C">
        <w:t xml:space="preserve">Busse, Laura, Wilfried Enderle, Rüdiger Hohls, Thomas Meyer, Jens Prellwitz und Annette Schuhmann, eds. </w:t>
      </w:r>
      <w:r w:rsidR="002C0839" w:rsidRPr="006B2D6C">
        <w:rPr>
          <w:i/>
        </w:rPr>
        <w:t>Clio Guide. Ein Handbuch zu digitalen Ressourcen für die Geschichtswissenschaften</w:t>
      </w:r>
      <w:r w:rsidRPr="006B2D6C">
        <w:t>,</w:t>
      </w:r>
    </w:p>
    <w:p w14:paraId="5A0810C8" w14:textId="1B0A8E60" w:rsidR="002C0839" w:rsidRPr="006B2D6C" w:rsidRDefault="002C0839" w:rsidP="002C0839">
      <w:r w:rsidRPr="006B2D6C">
        <w:t>2. erw. und aktualisierte Aufl., Berlin</w:t>
      </w:r>
      <w:r w:rsidR="00CE2666" w:rsidRPr="006B2D6C">
        <w:t>:</w:t>
      </w:r>
      <w:r w:rsidRPr="006B2D6C">
        <w:t xml:space="preserve"> 2018 (=</w:t>
      </w:r>
      <w:r w:rsidR="00CE2666" w:rsidRPr="006B2D6C">
        <w:t xml:space="preserve"> </w:t>
      </w:r>
      <w:r w:rsidRPr="006B2D6C">
        <w:t>Historisches Forum, Bd. 23): https://guides.clio-online.de/guides/</w:t>
      </w:r>
    </w:p>
    <w:p w14:paraId="33D58906" w14:textId="77777777" w:rsidR="002C0839" w:rsidRPr="006B2D6C" w:rsidRDefault="002C0839" w:rsidP="002C0839"/>
    <w:p w14:paraId="6C12505F" w14:textId="75489CD7" w:rsidR="002C0839" w:rsidRPr="006B2D6C" w:rsidRDefault="002C0839" w:rsidP="002C0839">
      <w:r w:rsidRPr="006B2D6C">
        <w:t xml:space="preserve">Hohls, Rüdiger, </w:t>
      </w:r>
      <w:r w:rsidRPr="006B2D6C">
        <w:rPr>
          <w:i/>
        </w:rPr>
        <w:t>Digital Humanities und digitale Geschichtswissenschaften</w:t>
      </w:r>
      <w:r w:rsidRPr="006B2D6C">
        <w:t xml:space="preserve">: </w:t>
      </w:r>
      <w:r w:rsidR="00CE2666" w:rsidRPr="006B2D6C">
        <w:t xml:space="preserve">Busse, Laura, Wilfried Enderle, Rüdiger Hohls, Thomas Meyer, Jens Prellwitzund Annette Schuhmann, eds. </w:t>
      </w:r>
      <w:r w:rsidRPr="006B2D6C">
        <w:rPr>
          <w:i/>
        </w:rPr>
        <w:t>Clio Guide - Ein Handbuch zu digitalen Ressourcen für die Geschichtswissenschaften</w:t>
      </w:r>
      <w:r w:rsidRPr="006B2D6C">
        <w:t>, 2. erw. und aktualisierte Aufl., Berlin</w:t>
      </w:r>
      <w:r w:rsidR="00CE2666" w:rsidRPr="006B2D6C">
        <w:t>:</w:t>
      </w:r>
      <w:r w:rsidRPr="006B2D6C">
        <w:t xml:space="preserve"> 2018 (=</w:t>
      </w:r>
      <w:r w:rsidR="004A173E" w:rsidRPr="006B2D6C">
        <w:t xml:space="preserve"> </w:t>
      </w:r>
      <w:r w:rsidRPr="006B2D6C">
        <w:t xml:space="preserve">Historisches Forum, Bd. 23), S. A.1-1 - B.1-34, DOI: 10.18452/19244. </w:t>
      </w:r>
      <w:hyperlink r:id="rId13" w:history="1">
        <w:r w:rsidR="00FA20B3" w:rsidRPr="006B2D6C">
          <w:rPr>
            <w:rStyle w:val="Hyperlink"/>
          </w:rPr>
          <w:t>https://guides.clio-online.de/guides/arbeitsformen-und-techniken/digital-humanities/2018</w:t>
        </w:r>
      </w:hyperlink>
    </w:p>
    <w:p w14:paraId="3BAC4082" w14:textId="0A196E3D" w:rsidR="00FA20B3" w:rsidRPr="006B2D6C" w:rsidRDefault="00FA20B3" w:rsidP="002C0839"/>
    <w:p w14:paraId="560915C8" w14:textId="3A890744" w:rsidR="00FA20B3" w:rsidRPr="006B2D6C" w:rsidRDefault="00FA20B3" w:rsidP="00FA20B3">
      <w:r w:rsidRPr="006B2D6C">
        <w:lastRenderedPageBreak/>
        <w:t>Jannidis, Fotis</w:t>
      </w:r>
      <w:r w:rsidR="00A105F8" w:rsidRPr="006B2D6C">
        <w:t>,</w:t>
      </w:r>
      <w:r w:rsidRPr="006B2D6C">
        <w:t xml:space="preserve"> </w:t>
      </w:r>
      <w:r w:rsidR="00A105F8" w:rsidRPr="006B2D6C">
        <w:t>Hubertus</w:t>
      </w:r>
      <w:r w:rsidRPr="006B2D6C">
        <w:t xml:space="preserve"> Kohle</w:t>
      </w:r>
      <w:r w:rsidR="00A105F8" w:rsidRPr="006B2D6C">
        <w:t xml:space="preserve"> und Malte</w:t>
      </w:r>
      <w:r w:rsidRPr="006B2D6C">
        <w:t xml:space="preserve"> Rehbein</w:t>
      </w:r>
      <w:r w:rsidR="00A105F8" w:rsidRPr="006B2D6C">
        <w:t xml:space="preserve">, </w:t>
      </w:r>
      <w:r w:rsidR="00CE2666" w:rsidRPr="006B2D6C">
        <w:t>eds</w:t>
      </w:r>
      <w:r w:rsidR="00A105F8" w:rsidRPr="006B2D6C">
        <w:t>.</w:t>
      </w:r>
      <w:r w:rsidR="00CE2666" w:rsidRPr="006B2D6C">
        <w:t xml:space="preserve"> </w:t>
      </w:r>
      <w:r w:rsidRPr="006B2D6C">
        <w:rPr>
          <w:i/>
        </w:rPr>
        <w:t>Digital Humanities</w:t>
      </w:r>
      <w:r w:rsidR="002963E5" w:rsidRPr="006B2D6C">
        <w:rPr>
          <w:i/>
        </w:rPr>
        <w:t>. Eine Einführung</w:t>
      </w:r>
      <w:r w:rsidRPr="006B2D6C">
        <w:t xml:space="preserve">. Stuttgart: Metzler, 2017. </w:t>
      </w:r>
      <w:hyperlink r:id="rId14" w:history="1">
        <w:r w:rsidRPr="006B2D6C">
          <w:rPr>
            <w:rStyle w:val="Hyperlink"/>
          </w:rPr>
          <w:t>https://link-springer-com.emedien.ub.uni-muenchen.de/content/pdf/10.1007/978-3-476-05446-3.pdf</w:t>
        </w:r>
      </w:hyperlink>
    </w:p>
    <w:p w14:paraId="21587460" w14:textId="77777777" w:rsidR="00FA20B3" w:rsidRPr="006B2D6C" w:rsidRDefault="00FA20B3" w:rsidP="00FA20B3"/>
    <w:p w14:paraId="0CA6DCB3" w14:textId="6E899B13" w:rsidR="00FA20B3" w:rsidRPr="006B2D6C" w:rsidRDefault="00FA20B3" w:rsidP="002C0839">
      <w:r w:rsidRPr="006B2D6C">
        <w:t>Lücke, Stephan</w:t>
      </w:r>
      <w:r w:rsidR="00CE2666" w:rsidRPr="006B2D6C">
        <w:t>,</w:t>
      </w:r>
      <w:r w:rsidRPr="006B2D6C">
        <w:t xml:space="preserve"> Christian</w:t>
      </w:r>
      <w:r w:rsidR="00A105F8" w:rsidRPr="006B2D6C">
        <w:t xml:space="preserve"> Riepl und</w:t>
      </w:r>
      <w:r w:rsidRPr="006B2D6C">
        <w:t xml:space="preserve"> </w:t>
      </w:r>
      <w:r w:rsidR="00A105F8" w:rsidRPr="006B2D6C">
        <w:t xml:space="preserve">Caroline </w:t>
      </w:r>
      <w:r w:rsidRPr="006B2D6C">
        <w:t>Trautmann</w:t>
      </w:r>
      <w:r w:rsidR="00CE2666" w:rsidRPr="006B2D6C">
        <w:t xml:space="preserve">, </w:t>
      </w:r>
      <w:r w:rsidRPr="006B2D6C">
        <w:rPr>
          <w:i/>
        </w:rPr>
        <w:t>Softwaretools und Methoden für die korpuslinguistische Praxis</w:t>
      </w:r>
      <w:r w:rsidR="00CE2666" w:rsidRPr="006B2D6C">
        <w:rPr>
          <w:i/>
        </w:rPr>
        <w:t>:</w:t>
      </w:r>
      <w:r w:rsidR="00CE2666" w:rsidRPr="006B2D6C">
        <w:t xml:space="preserve"> Krefeld, Thomas, Stephan Lücke, Christian Riepl, eds.</w:t>
      </w:r>
      <w:r w:rsidRPr="006B2D6C">
        <w:t xml:space="preserve"> </w:t>
      </w:r>
      <w:r w:rsidRPr="006B2D6C">
        <w:rPr>
          <w:i/>
        </w:rPr>
        <w:t>Korpus im Text,</w:t>
      </w:r>
      <w:r w:rsidRPr="006B2D6C">
        <w:t xml:space="preserve"> Bd. 1. München</w:t>
      </w:r>
      <w:r w:rsidR="00CE2666" w:rsidRPr="006B2D6C">
        <w:t>, Universitätsbibliothek der Universität München: 2017</w:t>
      </w:r>
      <w:r w:rsidRPr="006B2D6C">
        <w:t>. https://doi.org/10.5282/kit01</w:t>
      </w:r>
    </w:p>
    <w:p w14:paraId="15A23BA3" w14:textId="77777777" w:rsidR="002C0839" w:rsidRPr="006B2D6C" w:rsidRDefault="002C0839" w:rsidP="002C0839"/>
    <w:p w14:paraId="2BF66832" w14:textId="382D6C11" w:rsidR="002C0839" w:rsidRPr="006B2D6C" w:rsidRDefault="002C0839" w:rsidP="002C0839">
      <w:r w:rsidRPr="006B2D6C">
        <w:t xml:space="preserve">Schaßan, Thorsten, </w:t>
      </w:r>
      <w:r w:rsidRPr="006B2D6C">
        <w:rPr>
          <w:i/>
        </w:rPr>
        <w:t>Digitale Quellen - Datei- und Datenformate</w:t>
      </w:r>
      <w:r w:rsidRPr="006B2D6C">
        <w:t xml:space="preserve">: </w:t>
      </w:r>
      <w:r w:rsidR="004A173E" w:rsidRPr="006B2D6C">
        <w:t xml:space="preserve">Busse, Laura, Wilfried Enderle, Rüdiger Hohls, Thomas Meyer, Jens Prellwitzund Annette Schuhmann, eds. </w:t>
      </w:r>
      <w:r w:rsidR="004A173E" w:rsidRPr="006B2D6C">
        <w:rPr>
          <w:i/>
        </w:rPr>
        <w:t>Clio Guide - Ein Handbuch zu digitalen Ressourcen für die Geschichtswissenschaften</w:t>
      </w:r>
      <w:r w:rsidR="004A173E" w:rsidRPr="006B2D6C">
        <w:t>, 2. erw. und aktualisierte Aufl., Berlin: 2018 (= Historisches Forum, Bd. 23)</w:t>
      </w:r>
      <w:r w:rsidRPr="006B2D6C">
        <w:t>, S. A.6-1 - A.6-26, DOI: 10.18452/19244. https://guides.clio-online.de/guides/arbeitsformen-und-techniken/digitale-quellen-dateiformate/2018</w:t>
      </w:r>
    </w:p>
    <w:p w14:paraId="361AC064" w14:textId="45A5F09A" w:rsidR="00F80F88" w:rsidRPr="006B2D6C" w:rsidRDefault="00F80F88" w:rsidP="00F80F88"/>
    <w:p w14:paraId="1001B5ED" w14:textId="7CC16E95" w:rsidR="00FA20B3" w:rsidRPr="006B2D6C" w:rsidRDefault="00FA20B3" w:rsidP="00FA20B3">
      <w:r w:rsidRPr="006B2D6C">
        <w:t>Schüller, K</w:t>
      </w:r>
      <w:r w:rsidR="004A173E" w:rsidRPr="006B2D6C">
        <w:t>atharina</w:t>
      </w:r>
      <w:r w:rsidRPr="006B2D6C">
        <w:t xml:space="preserve">, </w:t>
      </w:r>
      <w:r w:rsidR="004A173E" w:rsidRPr="006B2D6C">
        <w:t xml:space="preserve">Henning </w:t>
      </w:r>
      <w:r w:rsidRPr="006B2D6C">
        <w:t>Koch</w:t>
      </w:r>
      <w:r w:rsidR="004A173E" w:rsidRPr="006B2D6C">
        <w:t xml:space="preserve"> und</w:t>
      </w:r>
      <w:r w:rsidRPr="006B2D6C">
        <w:t xml:space="preserve"> </w:t>
      </w:r>
      <w:r w:rsidR="004A173E" w:rsidRPr="006B2D6C">
        <w:t xml:space="preserve">Florian </w:t>
      </w:r>
      <w:r w:rsidRPr="006B2D6C">
        <w:t>Rampelt</w:t>
      </w:r>
      <w:r w:rsidR="004A173E" w:rsidRPr="006B2D6C">
        <w:t>,</w:t>
      </w:r>
      <w:r w:rsidRPr="006B2D6C">
        <w:t xml:space="preserve"> </w:t>
      </w:r>
      <w:r w:rsidRPr="006B2D6C">
        <w:rPr>
          <w:i/>
        </w:rPr>
        <w:t>Data-Literacy-Charta</w:t>
      </w:r>
      <w:r w:rsidRPr="006B2D6C">
        <w:t>. Version 1.2. Berlin</w:t>
      </w:r>
      <w:r w:rsidR="004A173E" w:rsidRPr="006B2D6C">
        <w:t xml:space="preserve">, </w:t>
      </w:r>
      <w:r w:rsidRPr="006B2D6C">
        <w:t>Stifterverband</w:t>
      </w:r>
      <w:r w:rsidR="004A173E" w:rsidRPr="006B2D6C">
        <w:t>: 2021.</w:t>
      </w:r>
      <w:r w:rsidRPr="006B2D6C">
        <w:t xml:space="preserve"> https://www.stifterverband.org/charta-data-literacy und PDF: https://www.stifterverband.org/sites/default/files/data-literacy-charta_v1_2.pdf</w:t>
      </w:r>
    </w:p>
    <w:p w14:paraId="0A0C2A9A" w14:textId="366BFA52" w:rsidR="00FA20B3" w:rsidRPr="006B2D6C" w:rsidRDefault="00FA20B3" w:rsidP="00F80F88"/>
    <w:p w14:paraId="676EE6CA" w14:textId="77777777" w:rsidR="00FA20B3" w:rsidRPr="006B2D6C" w:rsidRDefault="00FA20B3" w:rsidP="00F80F88"/>
    <w:p w14:paraId="48FA52B6" w14:textId="77777777" w:rsidR="004E42C7" w:rsidRPr="006B2D6C" w:rsidRDefault="004E42C7" w:rsidP="00CF65BF">
      <w:pPr>
        <w:rPr>
          <w:b/>
          <w:i/>
        </w:rPr>
      </w:pPr>
    </w:p>
    <w:p w14:paraId="10A1EC4A" w14:textId="340899A0" w:rsidR="006616EB" w:rsidRPr="006B2D6C" w:rsidRDefault="00CE59A3" w:rsidP="00CF65BF">
      <w:pPr>
        <w:rPr>
          <w:b/>
          <w:i/>
          <w:lang w:val="en-GB"/>
        </w:rPr>
      </w:pPr>
      <w:r w:rsidRPr="006B2D6C">
        <w:rPr>
          <w:b/>
          <w:i/>
          <w:lang w:val="en-GB"/>
        </w:rPr>
        <w:t>Historisches:</w:t>
      </w:r>
    </w:p>
    <w:p w14:paraId="2EF29173" w14:textId="77777777" w:rsidR="001B219C" w:rsidRPr="006B2D6C" w:rsidRDefault="001B219C" w:rsidP="00CF65BF">
      <w:pPr>
        <w:rPr>
          <w:i/>
          <w:lang w:val="en-GB"/>
        </w:rPr>
      </w:pPr>
    </w:p>
    <w:p w14:paraId="2AC2B5F5" w14:textId="6F1A6FAB" w:rsidR="001B219C" w:rsidRPr="006B2D6C" w:rsidRDefault="001B219C" w:rsidP="007D3F70">
      <w:pPr>
        <w:spacing w:line="360" w:lineRule="auto"/>
        <w:rPr>
          <w:rFonts w:eastAsia="Calibri"/>
          <w:lang w:val="en-US" w:eastAsia="en-US"/>
        </w:rPr>
      </w:pPr>
      <w:r w:rsidRPr="006B2D6C">
        <w:rPr>
          <w:rFonts w:eastAsia="Calibri"/>
          <w:lang w:val="en-US" w:eastAsia="en-US"/>
        </w:rPr>
        <w:t xml:space="preserve">Carlebach, Alexander. “The German-Jewish Immigration and its Influence on </w:t>
      </w:r>
      <w:r w:rsidR="00EB7D1B" w:rsidRPr="006B2D6C">
        <w:rPr>
          <w:rFonts w:eastAsia="Calibri"/>
          <w:lang w:val="en-US" w:eastAsia="en-US"/>
        </w:rPr>
        <w:t>Synagogue Life in the USA (1933</w:t>
      </w:r>
      <w:r w:rsidR="00EB7D1B" w:rsidRPr="006B2D6C">
        <w:rPr>
          <w:lang w:val="en-GB"/>
        </w:rPr>
        <w:t>–</w:t>
      </w:r>
      <w:r w:rsidRPr="006B2D6C">
        <w:rPr>
          <w:rFonts w:eastAsia="Calibri"/>
          <w:lang w:val="en-US" w:eastAsia="en-US"/>
        </w:rPr>
        <w:t xml:space="preserve">1942).” </w:t>
      </w:r>
      <w:r w:rsidRPr="006B2D6C">
        <w:rPr>
          <w:rFonts w:eastAsia="Calibri"/>
          <w:i/>
          <w:lang w:val="en-US" w:eastAsia="en-US"/>
        </w:rPr>
        <w:t>LBIY</w:t>
      </w:r>
      <w:r w:rsidR="00EB7D1B" w:rsidRPr="006B2D6C">
        <w:rPr>
          <w:rFonts w:eastAsia="Calibri"/>
          <w:lang w:val="en-US" w:eastAsia="en-US"/>
        </w:rPr>
        <w:t xml:space="preserve"> 9 (1964): 351</w:t>
      </w:r>
      <w:r w:rsidR="00EB7D1B" w:rsidRPr="006B2D6C">
        <w:rPr>
          <w:lang w:val="en-GB"/>
        </w:rPr>
        <w:t>–</w:t>
      </w:r>
      <w:r w:rsidRPr="006B2D6C">
        <w:rPr>
          <w:rFonts w:eastAsia="Calibri"/>
          <w:lang w:val="en-US" w:eastAsia="en-US"/>
        </w:rPr>
        <w:t xml:space="preserve">372. </w:t>
      </w:r>
    </w:p>
    <w:p w14:paraId="0ACB2EEE" w14:textId="77777777" w:rsidR="001B219C" w:rsidRPr="006B2D6C" w:rsidRDefault="001B219C" w:rsidP="007D3F70">
      <w:pPr>
        <w:spacing w:line="360" w:lineRule="auto"/>
        <w:rPr>
          <w:rFonts w:eastAsia="Calibri"/>
          <w:lang w:val="en-US" w:eastAsia="en-US"/>
        </w:rPr>
      </w:pPr>
      <w:r w:rsidRPr="006B2D6C">
        <w:rPr>
          <w:rFonts w:eastAsia="Calibri"/>
          <w:lang w:val="en-GB" w:eastAsia="en-US"/>
        </w:rPr>
        <w:t xml:space="preserve">Daum, Andreas, Hartmut Lehman and James Sheehan, eds. </w:t>
      </w:r>
      <w:r w:rsidRPr="006B2D6C">
        <w:rPr>
          <w:rFonts w:eastAsia="Calibri"/>
          <w:i/>
          <w:lang w:val="en-GB" w:eastAsia="en-US"/>
        </w:rPr>
        <w:t>Second Generation, Emigrees from Nazi Germany as Historians.</w:t>
      </w:r>
      <w:r w:rsidRPr="006B2D6C">
        <w:rPr>
          <w:rFonts w:eastAsia="Calibri"/>
          <w:lang w:val="en-GB" w:eastAsia="en-US"/>
        </w:rPr>
        <w:t xml:space="preserve"> </w:t>
      </w:r>
      <w:r w:rsidRPr="006B2D6C">
        <w:rPr>
          <w:rFonts w:eastAsia="Calibri"/>
          <w:lang w:val="en-US" w:eastAsia="en-US"/>
        </w:rPr>
        <w:t>New York: Berghahn Books, 2016.</w:t>
      </w:r>
    </w:p>
    <w:p w14:paraId="2FD41968" w14:textId="7B5A6C7D" w:rsidR="001B219C" w:rsidRPr="006B2D6C" w:rsidRDefault="007D3F70" w:rsidP="001B219C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val="en-GB" w:eastAsia="en-US"/>
        </w:rPr>
      </w:pPr>
      <w:r w:rsidRPr="006B2D6C">
        <w:rPr>
          <w:rFonts w:eastAsia="Calibri"/>
          <w:lang w:val="en-GB" w:eastAsia="en-US"/>
        </w:rPr>
        <w:tab/>
      </w:r>
      <w:r w:rsidR="001B219C" w:rsidRPr="006B2D6C">
        <w:rPr>
          <w:rFonts w:eastAsia="Calibri"/>
          <w:lang w:val="en-GB" w:eastAsia="en-US"/>
        </w:rPr>
        <w:t xml:space="preserve">Duggan, Stephen </w:t>
      </w:r>
      <w:r w:rsidR="00E60539" w:rsidRPr="006B2D6C">
        <w:rPr>
          <w:rFonts w:eastAsia="Calibri"/>
          <w:lang w:val="en-GB" w:eastAsia="en-US"/>
        </w:rPr>
        <w:t>u</w:t>
      </w:r>
      <w:r w:rsidR="001B219C" w:rsidRPr="006B2D6C">
        <w:rPr>
          <w:rFonts w:eastAsia="Calibri"/>
          <w:lang w:val="en-GB" w:eastAsia="en-US"/>
        </w:rPr>
        <w:t xml:space="preserve">nd Betty Drury. </w:t>
      </w:r>
      <w:r w:rsidR="001B219C" w:rsidRPr="006B2D6C">
        <w:rPr>
          <w:rFonts w:eastAsia="Calibri"/>
          <w:i/>
          <w:iCs/>
          <w:lang w:val="en-GB" w:eastAsia="en-US"/>
        </w:rPr>
        <w:t>The Rescue of Science and Learning: The Story of the Emergency Committee in Aid of Displaced Foreign Scholars</w:t>
      </w:r>
      <w:r w:rsidR="001B219C" w:rsidRPr="006B2D6C">
        <w:rPr>
          <w:rFonts w:eastAsia="Calibri"/>
          <w:lang w:val="en-GB" w:eastAsia="en-US"/>
        </w:rPr>
        <w:t>. New York: Macmillan Co., 1948.</w:t>
      </w:r>
    </w:p>
    <w:p w14:paraId="76DF866A" w14:textId="77777777" w:rsidR="001B219C" w:rsidRPr="006B2D6C" w:rsidRDefault="001B219C" w:rsidP="007D3F70">
      <w:pPr>
        <w:spacing w:line="360" w:lineRule="auto"/>
        <w:rPr>
          <w:lang w:val="en-GB"/>
        </w:rPr>
      </w:pPr>
      <w:r w:rsidRPr="006B2D6C">
        <w:rPr>
          <w:lang w:val="en-US"/>
        </w:rPr>
        <w:t xml:space="preserve">Elazar, Daniel J. und Rela Mintz Geffen. </w:t>
      </w:r>
      <w:r w:rsidRPr="006B2D6C">
        <w:rPr>
          <w:i/>
          <w:lang w:val="en-GB"/>
        </w:rPr>
        <w:t>The Conservative Movement in Judaism: Dilemma and Opportunities.</w:t>
      </w:r>
      <w:r w:rsidRPr="006B2D6C">
        <w:rPr>
          <w:lang w:val="en-GB"/>
        </w:rPr>
        <w:t xml:space="preserve"> Albany: SUNY Press, 2000.</w:t>
      </w:r>
    </w:p>
    <w:p w14:paraId="78349654" w14:textId="148ED025" w:rsidR="001B219C" w:rsidRPr="006B2D6C" w:rsidRDefault="007D3F70" w:rsidP="001B219C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val="en-GB" w:eastAsia="en-US"/>
        </w:rPr>
      </w:pPr>
      <w:r w:rsidRPr="006B2D6C">
        <w:rPr>
          <w:rFonts w:eastAsia="Calibri"/>
          <w:lang w:val="en-GB" w:eastAsia="en-US"/>
        </w:rPr>
        <w:tab/>
      </w:r>
      <w:r w:rsidR="001B219C" w:rsidRPr="006B2D6C">
        <w:rPr>
          <w:rFonts w:eastAsia="Calibri"/>
          <w:lang w:val="en-GB" w:eastAsia="en-US"/>
        </w:rPr>
        <w:t xml:space="preserve">Elbogen, Ismar. ‟American Jewish Scholarship: A Survey. In Honor of the Centenary of Kaufmann Kohler.” </w:t>
      </w:r>
      <w:r w:rsidR="001B219C" w:rsidRPr="006B2D6C">
        <w:rPr>
          <w:rFonts w:eastAsia="Calibri"/>
          <w:i/>
          <w:lang w:val="en-GB" w:eastAsia="en-US"/>
        </w:rPr>
        <w:t>American Jewish Yearbook</w:t>
      </w:r>
      <w:r w:rsidR="00EB7D1B" w:rsidRPr="006B2D6C">
        <w:rPr>
          <w:rFonts w:eastAsia="Calibri"/>
          <w:lang w:val="en-GB" w:eastAsia="en-US"/>
        </w:rPr>
        <w:t xml:space="preserve"> 45 (1943/44), 47</w:t>
      </w:r>
      <w:r w:rsidR="00EB7D1B" w:rsidRPr="006B2D6C">
        <w:rPr>
          <w:lang w:val="en-GB"/>
        </w:rPr>
        <w:t>–</w:t>
      </w:r>
      <w:r w:rsidR="001B219C" w:rsidRPr="006B2D6C">
        <w:rPr>
          <w:rFonts w:eastAsia="Calibri"/>
          <w:lang w:val="en-GB" w:eastAsia="en-US"/>
        </w:rPr>
        <w:t>65.</w:t>
      </w:r>
    </w:p>
    <w:p w14:paraId="1477FE3E" w14:textId="77777777" w:rsidR="001B219C" w:rsidRPr="006B2D6C" w:rsidRDefault="001B219C" w:rsidP="007D3F70">
      <w:pPr>
        <w:shd w:val="clear" w:color="auto" w:fill="FFFFFF"/>
        <w:spacing w:line="360" w:lineRule="auto"/>
        <w:rPr>
          <w:lang w:val="en-GB"/>
        </w:rPr>
      </w:pPr>
      <w:r w:rsidRPr="006B2D6C">
        <w:rPr>
          <w:lang w:val="en-GB"/>
        </w:rPr>
        <w:t>Eleff, Zev. </w:t>
      </w:r>
      <w:r w:rsidRPr="006B2D6C">
        <w:rPr>
          <w:i/>
          <w:iCs/>
          <w:lang w:val="en-GB"/>
        </w:rPr>
        <w:t>Modern Orthodox Judaism: A Documentary History</w:t>
      </w:r>
      <w:r w:rsidRPr="006B2D6C">
        <w:rPr>
          <w:lang w:val="en-GB"/>
        </w:rPr>
        <w:t>. Anthologies of Jewish Thought. Lincoln: University of Nebraska Press, 2016.</w:t>
      </w:r>
    </w:p>
    <w:p w14:paraId="5A614F63" w14:textId="5700E5B4" w:rsidR="001B219C" w:rsidRPr="006B2D6C" w:rsidRDefault="001B219C" w:rsidP="007D3F70">
      <w:pPr>
        <w:spacing w:line="360" w:lineRule="auto"/>
        <w:rPr>
          <w:rFonts w:eastAsia="Calibri"/>
          <w:lang w:eastAsia="en-US"/>
        </w:rPr>
      </w:pPr>
      <w:r w:rsidRPr="006B2D6C">
        <w:rPr>
          <w:rFonts w:eastAsia="Calibri"/>
          <w:lang w:eastAsia="en-US"/>
        </w:rPr>
        <w:t xml:space="preserve">Eliav, Mordechai </w:t>
      </w:r>
      <w:r w:rsidR="00E60539" w:rsidRPr="006B2D6C">
        <w:rPr>
          <w:rFonts w:eastAsia="Calibri"/>
          <w:lang w:eastAsia="en-US"/>
        </w:rPr>
        <w:t>u</w:t>
      </w:r>
      <w:r w:rsidRPr="006B2D6C">
        <w:rPr>
          <w:rFonts w:eastAsia="Calibri"/>
          <w:lang w:eastAsia="en-US"/>
        </w:rPr>
        <w:t xml:space="preserve">nd Esriel Hildesheimer. </w:t>
      </w:r>
      <w:r w:rsidRPr="006B2D6C">
        <w:rPr>
          <w:rFonts w:eastAsia="Calibri"/>
          <w:i/>
          <w:lang w:eastAsia="en-US"/>
        </w:rPr>
        <w:t>Das Berliner Rabbinerseminar, 1873</w:t>
      </w:r>
      <w:r w:rsidR="00EB7D1B" w:rsidRPr="006B2D6C">
        <w:rPr>
          <w:rFonts w:eastAsia="Calibri"/>
          <w:i/>
          <w:lang w:eastAsia="en-US"/>
        </w:rPr>
        <w:t>–</w:t>
      </w:r>
      <w:r w:rsidRPr="006B2D6C">
        <w:rPr>
          <w:rFonts w:eastAsia="Calibri"/>
          <w:i/>
          <w:lang w:eastAsia="en-US"/>
        </w:rPr>
        <w:t>1938: Seine Grundungsgeschichte, Seine Studenten</w:t>
      </w:r>
      <w:r w:rsidRPr="006B2D6C">
        <w:rPr>
          <w:rFonts w:eastAsia="Calibri"/>
          <w:lang w:eastAsia="en-US"/>
        </w:rPr>
        <w:t>. Berlin: Hentrich &amp; Hentrich, 2008.</w:t>
      </w:r>
    </w:p>
    <w:p w14:paraId="622F7203" w14:textId="2E8464A6" w:rsidR="001B219C" w:rsidRPr="006B2D6C" w:rsidRDefault="001B219C" w:rsidP="007D3F70">
      <w:pPr>
        <w:spacing w:line="360" w:lineRule="auto"/>
        <w:rPr>
          <w:rFonts w:eastAsia="Calibri"/>
          <w:lang w:eastAsia="en-US"/>
        </w:rPr>
      </w:pPr>
      <w:r w:rsidRPr="006B2D6C">
        <w:rPr>
          <w:rFonts w:eastAsia="Calibri"/>
          <w:lang w:eastAsia="en-US"/>
        </w:rPr>
        <w:t xml:space="preserve">Gruenewald, Max. „The Jewish Teacher.“ </w:t>
      </w:r>
      <w:r w:rsidRPr="006B2D6C">
        <w:rPr>
          <w:rFonts w:eastAsia="Calibri"/>
          <w:i/>
          <w:lang w:eastAsia="en-US"/>
        </w:rPr>
        <w:t>LBIY</w:t>
      </w:r>
      <w:r w:rsidRPr="006B2D6C">
        <w:rPr>
          <w:rFonts w:eastAsia="Calibri"/>
          <w:lang w:eastAsia="en-US"/>
        </w:rPr>
        <w:t xml:space="preserve"> 19 (1974): 63</w:t>
      </w:r>
      <w:r w:rsidR="00EB7D1B" w:rsidRPr="006B2D6C">
        <w:t>–</w:t>
      </w:r>
      <w:r w:rsidRPr="006B2D6C">
        <w:rPr>
          <w:rFonts w:eastAsia="Calibri"/>
          <w:lang w:eastAsia="en-US"/>
        </w:rPr>
        <w:t>69.</w:t>
      </w:r>
    </w:p>
    <w:p w14:paraId="5135D041" w14:textId="6E8E911D" w:rsidR="001B219C" w:rsidRPr="006B2D6C" w:rsidRDefault="001B219C" w:rsidP="007D3F70">
      <w:pPr>
        <w:spacing w:line="360" w:lineRule="auto"/>
        <w:rPr>
          <w:rFonts w:eastAsia="Calibri"/>
          <w:lang w:eastAsia="en-US"/>
        </w:rPr>
      </w:pPr>
      <w:r w:rsidRPr="006B2D6C">
        <w:rPr>
          <w:rFonts w:eastAsia="Calibri"/>
          <w:lang w:eastAsia="en-US"/>
        </w:rPr>
        <w:t xml:space="preserve">Gruenewald, Max. „The Modern Rabbi.“ </w:t>
      </w:r>
      <w:r w:rsidRPr="006B2D6C">
        <w:rPr>
          <w:rFonts w:eastAsia="Calibri"/>
          <w:i/>
          <w:lang w:eastAsia="en-US"/>
        </w:rPr>
        <w:t>LBIY</w:t>
      </w:r>
      <w:r w:rsidRPr="006B2D6C">
        <w:rPr>
          <w:rFonts w:eastAsia="Calibri"/>
          <w:lang w:eastAsia="en-US"/>
        </w:rPr>
        <w:t xml:space="preserve"> 2 (1957): 85</w:t>
      </w:r>
      <w:r w:rsidR="00EB7D1B" w:rsidRPr="006B2D6C">
        <w:t>–</w:t>
      </w:r>
      <w:r w:rsidRPr="006B2D6C">
        <w:rPr>
          <w:rFonts w:eastAsia="Calibri"/>
          <w:lang w:eastAsia="en-US"/>
        </w:rPr>
        <w:t>97.</w:t>
      </w:r>
    </w:p>
    <w:p w14:paraId="18832E6C" w14:textId="0766703F" w:rsidR="001B219C" w:rsidRPr="006B2D6C" w:rsidRDefault="007D3F70" w:rsidP="001B219C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val="en-US" w:eastAsia="en-US"/>
        </w:rPr>
      </w:pPr>
      <w:r w:rsidRPr="006B2D6C">
        <w:rPr>
          <w:rFonts w:eastAsia="Calibri"/>
          <w:lang w:eastAsia="en-US"/>
        </w:rPr>
        <w:lastRenderedPageBreak/>
        <w:tab/>
      </w:r>
      <w:r w:rsidR="001B219C" w:rsidRPr="006B2D6C">
        <w:rPr>
          <w:rFonts w:eastAsia="Calibri"/>
          <w:lang w:eastAsia="en-US"/>
        </w:rPr>
        <w:t xml:space="preserve">Hildesheimer, Esriel, „Die Studenten des Rabbinerseminars zu Berlin“ in </w:t>
      </w:r>
      <w:r w:rsidR="001B219C" w:rsidRPr="006B2D6C">
        <w:rPr>
          <w:rFonts w:eastAsia="Calibri"/>
          <w:i/>
          <w:lang w:eastAsia="en-US"/>
        </w:rPr>
        <w:t>Das Berliner Rabbinerseminar 1873-1938</w:t>
      </w:r>
      <w:r w:rsidR="00EB7D1B" w:rsidRPr="006B2D6C">
        <w:rPr>
          <w:rFonts w:eastAsia="Calibri"/>
          <w:lang w:eastAsia="en-US"/>
        </w:rPr>
        <w:t>, 49</w:t>
      </w:r>
      <w:r w:rsidR="00EB7D1B" w:rsidRPr="006B2D6C">
        <w:t>–</w:t>
      </w:r>
      <w:r w:rsidR="001B219C" w:rsidRPr="006B2D6C">
        <w:rPr>
          <w:rFonts w:eastAsia="Calibri"/>
          <w:lang w:eastAsia="en-US"/>
        </w:rPr>
        <w:t xml:space="preserve">271, edited by Chana Schütz and Hermann Simon. </w:t>
      </w:r>
      <w:r w:rsidR="001B219C" w:rsidRPr="006B2D6C">
        <w:rPr>
          <w:rFonts w:eastAsia="Calibri"/>
          <w:lang w:val="en-US" w:eastAsia="en-US"/>
        </w:rPr>
        <w:t>Berlin: Hentrich &amp; Hentrich, 2006.</w:t>
      </w:r>
    </w:p>
    <w:p w14:paraId="7B98B2C8" w14:textId="077B6C5F" w:rsidR="001B219C" w:rsidRPr="006B2D6C" w:rsidRDefault="001B219C" w:rsidP="007D3F70">
      <w:pPr>
        <w:shd w:val="clear" w:color="auto" w:fill="FFFFFF"/>
        <w:spacing w:line="360" w:lineRule="auto"/>
        <w:rPr>
          <w:lang w:val="en-US"/>
        </w:rPr>
      </w:pPr>
      <w:r w:rsidRPr="006B2D6C">
        <w:rPr>
          <w:lang w:val="en-GB"/>
        </w:rPr>
        <w:t>Hoffmann, C</w:t>
      </w:r>
      <w:r w:rsidR="002872ED" w:rsidRPr="006B2D6C">
        <w:rPr>
          <w:lang w:val="en-GB"/>
        </w:rPr>
        <w:t>hristhard. "Early, but opposed –</w:t>
      </w:r>
      <w:r w:rsidRPr="006B2D6C">
        <w:rPr>
          <w:lang w:val="en-GB"/>
        </w:rPr>
        <w:t xml:space="preserve"> supported, but late. </w:t>
      </w:r>
      <w:r w:rsidRPr="006B2D6C">
        <w:rPr>
          <w:lang w:val="en-US"/>
        </w:rPr>
        <w:t xml:space="preserve">Two Berlin Seminaries which attempted to move abroad." </w:t>
      </w:r>
      <w:r w:rsidRPr="006B2D6C">
        <w:rPr>
          <w:i/>
          <w:lang w:val="en-US"/>
        </w:rPr>
        <w:t>LBIY</w:t>
      </w:r>
      <w:r w:rsidR="00EB7D1B" w:rsidRPr="006B2D6C">
        <w:rPr>
          <w:lang w:val="en-US"/>
        </w:rPr>
        <w:t xml:space="preserve"> 36 (1991): 267</w:t>
      </w:r>
      <w:r w:rsidR="00EB7D1B" w:rsidRPr="006B2D6C">
        <w:rPr>
          <w:lang w:val="en-GB"/>
        </w:rPr>
        <w:t>–</w:t>
      </w:r>
      <w:r w:rsidRPr="006B2D6C">
        <w:rPr>
          <w:lang w:val="en-US"/>
        </w:rPr>
        <w:t xml:space="preserve">304. </w:t>
      </w:r>
    </w:p>
    <w:p w14:paraId="2C0FA2C9" w14:textId="59020A9C" w:rsidR="001B219C" w:rsidRPr="006B2D6C" w:rsidRDefault="001B219C" w:rsidP="007D3F70">
      <w:pPr>
        <w:spacing w:line="360" w:lineRule="auto"/>
        <w:rPr>
          <w:lang w:val="en-US"/>
        </w:rPr>
      </w:pPr>
      <w:r w:rsidRPr="006B2D6C">
        <w:t>Hoffmann, Christhard. „Deutsch-jüdische Geschichtswissenschaft in der Emigration, das Leo Baeck Institut,“</w:t>
      </w:r>
      <w:r w:rsidRPr="006B2D6C">
        <w:rPr>
          <w:b/>
          <w:bCs/>
        </w:rPr>
        <w:t xml:space="preserve"> </w:t>
      </w:r>
      <w:r w:rsidRPr="006B2D6C">
        <w:rPr>
          <w:bCs/>
        </w:rPr>
        <w:t>in</w:t>
      </w:r>
      <w:r w:rsidRPr="006B2D6C">
        <w:rPr>
          <w:b/>
          <w:bCs/>
        </w:rPr>
        <w:t xml:space="preserve"> </w:t>
      </w:r>
      <w:r w:rsidRPr="006B2D6C">
        <w:rPr>
          <w:i/>
          <w:iCs/>
        </w:rPr>
        <w:t>Die Emigration der Wissenschaften nach 1933</w:t>
      </w:r>
      <w:r w:rsidR="00EB7D1B" w:rsidRPr="006B2D6C">
        <w:t>, 257–</w:t>
      </w:r>
      <w:r w:rsidRPr="006B2D6C">
        <w:t xml:space="preserve">279, edited by Herbert Strauss. </w:t>
      </w:r>
      <w:r w:rsidRPr="006B2D6C">
        <w:rPr>
          <w:lang w:val="en-US"/>
        </w:rPr>
        <w:t>München/London/Paris, 1991.</w:t>
      </w:r>
    </w:p>
    <w:p w14:paraId="6EE4C3DF" w14:textId="0747F250" w:rsidR="001B219C" w:rsidRPr="006B2D6C" w:rsidRDefault="001B219C" w:rsidP="007D3F70">
      <w:pPr>
        <w:spacing w:line="360" w:lineRule="auto"/>
        <w:rPr>
          <w:rFonts w:eastAsia="Calibri"/>
          <w:lang w:val="en-US" w:eastAsia="en-US"/>
        </w:rPr>
      </w:pPr>
      <w:r w:rsidRPr="006B2D6C">
        <w:rPr>
          <w:rFonts w:eastAsia="Calibri"/>
          <w:lang w:val="en-US" w:eastAsia="en-US"/>
        </w:rPr>
        <w:t>Jospe, Alfred. “A Profession in Transit</w:t>
      </w:r>
      <w:r w:rsidR="00EB7D1B" w:rsidRPr="006B2D6C">
        <w:rPr>
          <w:rFonts w:eastAsia="Calibri"/>
          <w:lang w:val="en-US" w:eastAsia="en-US"/>
        </w:rPr>
        <w:t>ion: The German Rabbinate, 1910</w:t>
      </w:r>
      <w:r w:rsidR="00EB7D1B" w:rsidRPr="006B2D6C">
        <w:rPr>
          <w:lang w:val="en-GB"/>
        </w:rPr>
        <w:t>–</w:t>
      </w:r>
      <w:r w:rsidRPr="006B2D6C">
        <w:rPr>
          <w:rFonts w:eastAsia="Calibri"/>
          <w:lang w:val="en-US" w:eastAsia="en-US"/>
        </w:rPr>
        <w:t xml:space="preserve">1939.” </w:t>
      </w:r>
      <w:r w:rsidRPr="006B2D6C">
        <w:rPr>
          <w:rFonts w:eastAsia="Calibri"/>
          <w:i/>
          <w:lang w:val="en-US" w:eastAsia="en-US"/>
        </w:rPr>
        <w:t>LBIY</w:t>
      </w:r>
      <w:r w:rsidR="00EB7D1B" w:rsidRPr="006B2D6C">
        <w:rPr>
          <w:rFonts w:eastAsia="Calibri"/>
          <w:lang w:val="en-US" w:eastAsia="en-US"/>
        </w:rPr>
        <w:t xml:space="preserve"> 19 (1974): 51</w:t>
      </w:r>
      <w:r w:rsidR="00EB7D1B" w:rsidRPr="006B2D6C">
        <w:rPr>
          <w:lang w:val="en-GB"/>
        </w:rPr>
        <w:t>–</w:t>
      </w:r>
      <w:r w:rsidRPr="006B2D6C">
        <w:rPr>
          <w:rFonts w:eastAsia="Calibri"/>
          <w:lang w:val="en-US" w:eastAsia="en-US"/>
        </w:rPr>
        <w:t>61.</w:t>
      </w:r>
    </w:p>
    <w:p w14:paraId="593B2D75" w14:textId="70D0631B" w:rsidR="001B219C" w:rsidRPr="006B2D6C" w:rsidRDefault="001B219C" w:rsidP="007D3F70">
      <w:pPr>
        <w:spacing w:line="360" w:lineRule="auto"/>
        <w:rPr>
          <w:rFonts w:eastAsia="Calibri"/>
          <w:lang w:val="en-US" w:eastAsia="en-US"/>
        </w:rPr>
      </w:pPr>
      <w:r w:rsidRPr="006B2D6C">
        <w:rPr>
          <w:rFonts w:eastAsia="Calibri"/>
          <w:lang w:val="en-GB" w:eastAsia="en-US"/>
        </w:rPr>
        <w:t xml:space="preserve">Jünger, David. "In the Presence of the Past: Rabbi Joachim Prinz, Holocaust Memory, and the Fight for Jewish Survival in Postwar America," in </w:t>
      </w:r>
      <w:r w:rsidRPr="006B2D6C">
        <w:rPr>
          <w:rFonts w:eastAsia="Calibri"/>
          <w:i/>
          <w:lang w:val="en-GB" w:eastAsia="en-US"/>
        </w:rPr>
        <w:t>Reconstructing the Old Country: American Jewry in the Post-Holocaust Decades</w:t>
      </w:r>
      <w:r w:rsidR="00EB7D1B" w:rsidRPr="006B2D6C">
        <w:rPr>
          <w:rFonts w:eastAsia="Calibri"/>
          <w:lang w:val="en-GB" w:eastAsia="en-US"/>
        </w:rPr>
        <w:t>, 306</w:t>
      </w:r>
      <w:r w:rsidR="00EB7D1B" w:rsidRPr="006B2D6C">
        <w:rPr>
          <w:lang w:val="en-GB"/>
        </w:rPr>
        <w:t>–</w:t>
      </w:r>
      <w:r w:rsidRPr="006B2D6C">
        <w:rPr>
          <w:rFonts w:eastAsia="Calibri"/>
          <w:lang w:val="en-GB" w:eastAsia="en-US"/>
        </w:rPr>
        <w:t>313, edited by Eliyana Adler and Sheila Jelen, Detroit: Wayne State University Press, 2017.</w:t>
      </w:r>
    </w:p>
    <w:p w14:paraId="4E4BCDA0" w14:textId="38C252CF" w:rsidR="001B219C" w:rsidRPr="006B2D6C" w:rsidRDefault="001B219C" w:rsidP="007D3F70">
      <w:pPr>
        <w:tabs>
          <w:tab w:val="left" w:pos="2400"/>
          <w:tab w:val="left" w:pos="7371"/>
        </w:tabs>
        <w:spacing w:line="360" w:lineRule="auto"/>
        <w:rPr>
          <w:rFonts w:eastAsia="Calibri"/>
          <w:lang w:eastAsia="en-US"/>
        </w:rPr>
      </w:pPr>
      <w:r w:rsidRPr="006B2D6C">
        <w:rPr>
          <w:rFonts w:eastAsia="Calibri"/>
          <w:lang w:eastAsia="en-US"/>
        </w:rPr>
        <w:t xml:space="preserve">Kaufmann, Irene. </w:t>
      </w:r>
      <w:r w:rsidRPr="006B2D6C">
        <w:rPr>
          <w:rFonts w:eastAsia="Calibri"/>
          <w:i/>
          <w:lang w:eastAsia="en-US"/>
        </w:rPr>
        <w:t>Die Hochschule für die Wissenschaft des Judentums (1872</w:t>
      </w:r>
      <w:r w:rsidR="00EB7D1B" w:rsidRPr="006B2D6C">
        <w:rPr>
          <w:rFonts w:eastAsia="Calibri"/>
          <w:i/>
          <w:lang w:eastAsia="en-US"/>
        </w:rPr>
        <w:t>–</w:t>
      </w:r>
      <w:r w:rsidRPr="006B2D6C">
        <w:rPr>
          <w:rFonts w:eastAsia="Calibri"/>
          <w:i/>
          <w:lang w:eastAsia="en-US"/>
        </w:rPr>
        <w:t>19</w:t>
      </w:r>
      <w:r w:rsidR="00EB7D1B" w:rsidRPr="006B2D6C">
        <w:rPr>
          <w:rFonts w:eastAsia="Calibri"/>
          <w:i/>
          <w:lang w:eastAsia="en-US"/>
        </w:rPr>
        <w:t>4</w:t>
      </w:r>
      <w:r w:rsidRPr="006B2D6C">
        <w:rPr>
          <w:rFonts w:eastAsia="Calibri"/>
          <w:i/>
          <w:lang w:eastAsia="en-US"/>
        </w:rPr>
        <w:t>2)</w:t>
      </w:r>
      <w:r w:rsidRPr="006B2D6C">
        <w:rPr>
          <w:rFonts w:eastAsia="Calibri"/>
          <w:lang w:eastAsia="en-US"/>
        </w:rPr>
        <w:t>. Berlin: Hentrich &amp; Hentrich, 2006.</w:t>
      </w:r>
    </w:p>
    <w:p w14:paraId="4D1C5116" w14:textId="7B3F1C40" w:rsidR="001B219C" w:rsidRPr="006B2D6C" w:rsidRDefault="001B219C" w:rsidP="007D3F70">
      <w:pPr>
        <w:spacing w:line="360" w:lineRule="auto"/>
        <w:rPr>
          <w:rFonts w:eastAsia="Calibri"/>
          <w:lang w:eastAsia="en-US"/>
        </w:rPr>
      </w:pPr>
      <w:r w:rsidRPr="006B2D6C">
        <w:rPr>
          <w:rFonts w:eastAsia="Calibri"/>
          <w:lang w:eastAsia="en-US"/>
        </w:rPr>
        <w:t xml:space="preserve">Kisch, Guido, ed. </w:t>
      </w:r>
      <w:r w:rsidRPr="006B2D6C">
        <w:rPr>
          <w:rFonts w:eastAsia="Calibri"/>
          <w:i/>
          <w:iCs/>
          <w:lang w:eastAsia="en-US"/>
        </w:rPr>
        <w:t>Das Breslauer Seminar. Jüdisch-Theologisches Seminar (Fraenkelscher Stiftung) in Breslau 1854</w:t>
      </w:r>
      <w:r w:rsidR="00EB7D1B" w:rsidRPr="006B2D6C">
        <w:rPr>
          <w:rFonts w:eastAsia="Calibri"/>
          <w:i/>
          <w:iCs/>
          <w:lang w:eastAsia="en-US"/>
        </w:rPr>
        <w:t>–</w:t>
      </w:r>
      <w:r w:rsidRPr="006B2D6C">
        <w:rPr>
          <w:rFonts w:eastAsia="Calibri"/>
          <w:i/>
          <w:iCs/>
          <w:lang w:eastAsia="en-US"/>
        </w:rPr>
        <w:t>1938.</w:t>
      </w:r>
      <w:r w:rsidRPr="006B2D6C">
        <w:rPr>
          <w:rFonts w:eastAsia="Calibri"/>
          <w:lang w:eastAsia="en-US"/>
        </w:rPr>
        <w:t xml:space="preserve"> Gedächtnisschrift, Tübingen, 1963.</w:t>
      </w:r>
    </w:p>
    <w:p w14:paraId="525F8A4A" w14:textId="5879129D" w:rsidR="001B219C" w:rsidRPr="006B2D6C" w:rsidRDefault="001B219C" w:rsidP="007D3F70">
      <w:pPr>
        <w:tabs>
          <w:tab w:val="left" w:pos="2400"/>
          <w:tab w:val="left" w:pos="7371"/>
        </w:tabs>
        <w:spacing w:line="360" w:lineRule="auto"/>
        <w:rPr>
          <w:rFonts w:eastAsia="Calibri"/>
          <w:lang w:val="en-US" w:eastAsia="en-US"/>
        </w:rPr>
      </w:pPr>
      <w:r w:rsidRPr="006B2D6C">
        <w:rPr>
          <w:rFonts w:eastAsia="Calibri"/>
          <w:lang w:eastAsia="en-US"/>
        </w:rPr>
        <w:t xml:space="preserve">Kranzler, David </w:t>
      </w:r>
      <w:r w:rsidR="00E60539" w:rsidRPr="006B2D6C">
        <w:rPr>
          <w:rFonts w:eastAsia="Calibri"/>
          <w:lang w:eastAsia="en-US"/>
        </w:rPr>
        <w:t>u</w:t>
      </w:r>
      <w:r w:rsidRPr="006B2D6C">
        <w:rPr>
          <w:rFonts w:eastAsia="Calibri"/>
          <w:lang w:eastAsia="en-US"/>
        </w:rPr>
        <w:t xml:space="preserve">nd Dovid Landesman. </w:t>
      </w:r>
      <w:r w:rsidRPr="006B2D6C">
        <w:rPr>
          <w:rFonts w:eastAsia="Calibri"/>
          <w:i/>
          <w:lang w:eastAsia="en-US"/>
        </w:rPr>
        <w:t>Rav Breuer: His Life and Legacy</w:t>
      </w:r>
      <w:r w:rsidRPr="006B2D6C">
        <w:rPr>
          <w:rFonts w:eastAsia="Calibri"/>
          <w:lang w:eastAsia="en-US"/>
        </w:rPr>
        <w:t xml:space="preserve">. </w:t>
      </w:r>
      <w:r w:rsidRPr="006B2D6C">
        <w:rPr>
          <w:rFonts w:eastAsia="Calibri"/>
          <w:lang w:val="en-US" w:eastAsia="en-US"/>
        </w:rPr>
        <w:t>New York: Feldheim Publishers, 1998.</w:t>
      </w:r>
    </w:p>
    <w:p w14:paraId="364915CB" w14:textId="77777777" w:rsidR="001B219C" w:rsidRPr="006B2D6C" w:rsidRDefault="001B219C" w:rsidP="007D3F70">
      <w:pPr>
        <w:tabs>
          <w:tab w:val="left" w:pos="2400"/>
          <w:tab w:val="left" w:pos="7371"/>
        </w:tabs>
        <w:spacing w:line="360" w:lineRule="auto"/>
        <w:rPr>
          <w:rFonts w:eastAsia="Calibri"/>
          <w:lang w:eastAsia="en-US"/>
        </w:rPr>
      </w:pPr>
      <w:r w:rsidRPr="006B2D6C">
        <w:rPr>
          <w:rFonts w:eastAsia="Calibri"/>
          <w:lang w:val="en-GB" w:eastAsia="en-US"/>
        </w:rPr>
        <w:t xml:space="preserve">Kraut, Benny. </w:t>
      </w:r>
      <w:r w:rsidRPr="006B2D6C">
        <w:rPr>
          <w:rFonts w:eastAsia="Calibri"/>
          <w:i/>
          <w:lang w:val="en-GB" w:eastAsia="en-US"/>
        </w:rPr>
        <w:t>German-Jewish Orthodoxy in an Immigrant Synagogue: Cincinnati’s New Hope Congregation and the Ambiguities of Ethnic Religion</w:t>
      </w:r>
      <w:r w:rsidRPr="006B2D6C">
        <w:rPr>
          <w:rFonts w:eastAsia="Calibri"/>
          <w:lang w:val="en-GB" w:eastAsia="en-US"/>
        </w:rPr>
        <w:t xml:space="preserve">. </w:t>
      </w:r>
      <w:r w:rsidRPr="006B2D6C">
        <w:rPr>
          <w:rFonts w:eastAsia="Calibri"/>
          <w:lang w:eastAsia="en-US"/>
        </w:rPr>
        <w:t>New York: Markus Wiener Publishing, 1988.</w:t>
      </w:r>
    </w:p>
    <w:p w14:paraId="2CD5EF94" w14:textId="77777777" w:rsidR="00330DF4" w:rsidRPr="006B2D6C" w:rsidRDefault="00330DF4" w:rsidP="007D3F70">
      <w:pPr>
        <w:spacing w:line="360" w:lineRule="auto"/>
        <w:rPr>
          <w:rFonts w:eastAsia="Calibri"/>
          <w:iCs/>
          <w:lang w:eastAsia="en-US"/>
        </w:rPr>
      </w:pPr>
      <w:r w:rsidRPr="006B2D6C">
        <w:rPr>
          <w:rFonts w:eastAsia="Calibri"/>
          <w:lang w:eastAsia="en-US"/>
        </w:rPr>
        <w:t xml:space="preserve">Laqueur, Walter. </w:t>
      </w:r>
      <w:r w:rsidRPr="006B2D6C">
        <w:rPr>
          <w:rFonts w:eastAsia="Calibri"/>
          <w:i/>
          <w:lang w:eastAsia="en-US"/>
        </w:rPr>
        <w:t>Geboren in Deutschland</w:t>
      </w:r>
      <w:r w:rsidRPr="006B2D6C">
        <w:rPr>
          <w:rFonts w:eastAsia="Calibri"/>
          <w:lang w:eastAsia="en-US"/>
        </w:rPr>
        <w:t>. Berlin and Munich: Propyläen Verlag, 2000.</w:t>
      </w:r>
    </w:p>
    <w:p w14:paraId="2654CAA6" w14:textId="0874FF6D" w:rsidR="00330DF4" w:rsidRPr="006B2D6C" w:rsidRDefault="00330DF4" w:rsidP="007D3F70">
      <w:pPr>
        <w:tabs>
          <w:tab w:val="left" w:pos="2400"/>
          <w:tab w:val="left" w:pos="7371"/>
        </w:tabs>
        <w:spacing w:line="360" w:lineRule="auto"/>
        <w:rPr>
          <w:rFonts w:eastAsia="Calibri"/>
          <w:lang w:val="en-GB" w:eastAsia="en-US"/>
        </w:rPr>
      </w:pPr>
      <w:r w:rsidRPr="006B2D6C">
        <w:rPr>
          <w:rFonts w:eastAsia="Calibri"/>
          <w:lang w:eastAsia="en-US"/>
        </w:rPr>
        <w:t xml:space="preserve">Lässig, Simone und Swen Steinberg. </w:t>
      </w:r>
      <w:r w:rsidRPr="006B2D6C">
        <w:rPr>
          <w:rFonts w:eastAsia="Calibri"/>
          <w:lang w:val="en-GB" w:eastAsia="en-US"/>
        </w:rPr>
        <w:t xml:space="preserve">"Knowledge on the Move. New Approaches toward a History of Migrant Knowledge." </w:t>
      </w:r>
      <w:r w:rsidRPr="006B2D6C">
        <w:rPr>
          <w:rFonts w:eastAsia="Calibri"/>
          <w:i/>
          <w:lang w:val="en-GB" w:eastAsia="en-US"/>
        </w:rPr>
        <w:t>Geschichte und Gesellschaft</w:t>
      </w:r>
      <w:r w:rsidRPr="006B2D6C">
        <w:rPr>
          <w:rFonts w:eastAsia="Calibri"/>
          <w:lang w:val="en-GB" w:eastAsia="en-US"/>
        </w:rPr>
        <w:t xml:space="preserve"> 43 (2017): 313</w:t>
      </w:r>
      <w:r w:rsidR="002872ED" w:rsidRPr="006B2D6C">
        <w:rPr>
          <w:lang w:val="en-GB"/>
        </w:rPr>
        <w:t>–</w:t>
      </w:r>
      <w:r w:rsidRPr="006B2D6C">
        <w:rPr>
          <w:rFonts w:eastAsia="Calibri"/>
          <w:lang w:val="en-GB" w:eastAsia="en-US"/>
        </w:rPr>
        <w:t>346.</w:t>
      </w:r>
    </w:p>
    <w:p w14:paraId="1DEEF987" w14:textId="0B898A20" w:rsidR="00330DF4" w:rsidRPr="006B2D6C" w:rsidRDefault="007D3F70" w:rsidP="00330DF4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eastAsia="en-US"/>
        </w:rPr>
      </w:pPr>
      <w:r w:rsidRPr="006B2D6C">
        <w:rPr>
          <w:rFonts w:eastAsia="Calibri"/>
          <w:lang w:val="en-GB" w:eastAsia="en-US"/>
        </w:rPr>
        <w:tab/>
      </w:r>
      <w:r w:rsidR="00330DF4" w:rsidRPr="006B2D6C">
        <w:rPr>
          <w:rFonts w:eastAsia="Calibri"/>
          <w:lang w:val="en-GB" w:eastAsia="en-US"/>
        </w:rPr>
        <w:t xml:space="preserve">Lässig, Simone. </w:t>
      </w:r>
      <w:r w:rsidR="00330DF4" w:rsidRPr="006B2D6C">
        <w:rPr>
          <w:lang w:val="en-GB"/>
        </w:rPr>
        <w:t>“How German Jewry Turned Bourgeois: Religion, Culture, and</w:t>
      </w:r>
      <w:r w:rsidR="00330DF4" w:rsidRPr="006B2D6C">
        <w:rPr>
          <w:bCs/>
          <w:lang w:val="en-GB"/>
        </w:rPr>
        <w:t xml:space="preserve"> </w:t>
      </w:r>
      <w:r w:rsidR="00330DF4" w:rsidRPr="006B2D6C">
        <w:rPr>
          <w:lang w:val="en-GB"/>
        </w:rPr>
        <w:t xml:space="preserve">Social Mobility in the Age of Emancipation.” </w:t>
      </w:r>
      <w:r w:rsidR="00330DF4" w:rsidRPr="006B2D6C">
        <w:rPr>
          <w:i/>
          <w:iCs/>
        </w:rPr>
        <w:t>Bulletin of the GHI</w:t>
      </w:r>
      <w:r w:rsidR="00330DF4" w:rsidRPr="006B2D6C">
        <w:t xml:space="preserve"> 37 (2005): 59</w:t>
      </w:r>
      <w:r w:rsidR="002872ED" w:rsidRPr="006B2D6C">
        <w:t>–</w:t>
      </w:r>
      <w:r w:rsidR="00330DF4" w:rsidRPr="006B2D6C">
        <w:t>73.</w:t>
      </w:r>
    </w:p>
    <w:p w14:paraId="73E784DC" w14:textId="77777777" w:rsidR="00330DF4" w:rsidRPr="006B2D6C" w:rsidRDefault="00330DF4" w:rsidP="007D3F70">
      <w:pPr>
        <w:spacing w:line="360" w:lineRule="auto"/>
        <w:rPr>
          <w:rFonts w:eastAsia="Calibri"/>
          <w:lang w:val="en-US" w:eastAsia="en-US"/>
        </w:rPr>
      </w:pPr>
      <w:r w:rsidRPr="006B2D6C">
        <w:rPr>
          <w:rFonts w:eastAsia="Calibri"/>
          <w:lang w:eastAsia="en-US"/>
        </w:rPr>
        <w:t xml:space="preserve">Lengyel, Gabor. </w:t>
      </w:r>
      <w:r w:rsidRPr="006B2D6C">
        <w:rPr>
          <w:rFonts w:eastAsia="Calibri"/>
          <w:i/>
          <w:lang w:eastAsia="en-US"/>
        </w:rPr>
        <w:t>Moderne Rabbinerausbildung in Deutschland und Ungarn</w:t>
      </w:r>
      <w:r w:rsidRPr="006B2D6C">
        <w:rPr>
          <w:rFonts w:eastAsia="Calibri"/>
          <w:lang w:eastAsia="en-US"/>
        </w:rPr>
        <w:t xml:space="preserve">. </w:t>
      </w:r>
      <w:r w:rsidRPr="006B2D6C">
        <w:rPr>
          <w:rFonts w:eastAsia="Calibri"/>
          <w:lang w:val="en-US" w:eastAsia="en-US"/>
        </w:rPr>
        <w:t>Berlin: Hopf. 2012.</w:t>
      </w:r>
    </w:p>
    <w:p w14:paraId="13E0DD71" w14:textId="77777777" w:rsidR="00330DF4" w:rsidRPr="006B2D6C" w:rsidRDefault="00330DF4" w:rsidP="007D3F70">
      <w:pPr>
        <w:spacing w:line="360" w:lineRule="auto"/>
        <w:outlineLvl w:val="0"/>
        <w:rPr>
          <w:lang w:val="en-GB"/>
        </w:rPr>
      </w:pPr>
      <w:r w:rsidRPr="006B2D6C">
        <w:rPr>
          <w:rFonts w:eastAsia="Calibri"/>
          <w:lang w:val="en-US" w:eastAsia="en-US"/>
        </w:rPr>
        <w:t xml:space="preserve">Lowenstein, Stephen. </w:t>
      </w:r>
      <w:r w:rsidRPr="006B2D6C">
        <w:rPr>
          <w:rFonts w:eastAsia="Calibri"/>
          <w:i/>
          <w:lang w:val="en-US" w:eastAsia="en-US"/>
        </w:rPr>
        <w:t>Frankfurt on the Hudson</w:t>
      </w:r>
      <w:r w:rsidRPr="006B2D6C">
        <w:rPr>
          <w:rFonts w:eastAsia="Calibri"/>
          <w:lang w:val="en-US" w:eastAsia="en-US"/>
        </w:rPr>
        <w:t xml:space="preserve">: </w:t>
      </w:r>
      <w:r w:rsidRPr="006B2D6C">
        <w:rPr>
          <w:rFonts w:eastAsia="Calibri"/>
          <w:i/>
          <w:lang w:val="en-US" w:eastAsia="en-US"/>
        </w:rPr>
        <w:t>T</w:t>
      </w:r>
      <w:r w:rsidRPr="006B2D6C">
        <w:rPr>
          <w:rFonts w:eastAsia="Calibri"/>
          <w:i/>
          <w:lang w:val="en-GB" w:eastAsia="en-US"/>
        </w:rPr>
        <w:t>he German-Jewish Community of Washington Heights.</w:t>
      </w:r>
      <w:r w:rsidRPr="006B2D6C">
        <w:rPr>
          <w:rFonts w:eastAsia="Calibri"/>
          <w:lang w:val="en-GB" w:eastAsia="en-US"/>
        </w:rPr>
        <w:t xml:space="preserve"> Detroit: Wayne State University Press, 1989.</w:t>
      </w:r>
    </w:p>
    <w:p w14:paraId="349BF2B8" w14:textId="37CC0447" w:rsidR="00330DF4" w:rsidRPr="006B2D6C" w:rsidRDefault="007D3F70" w:rsidP="00330DF4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val="en-GB" w:eastAsia="en-US"/>
        </w:rPr>
      </w:pPr>
      <w:r w:rsidRPr="006B2D6C">
        <w:rPr>
          <w:rFonts w:eastAsia="Calibri"/>
          <w:lang w:val="en-GB" w:eastAsia="en-US"/>
        </w:rPr>
        <w:tab/>
      </w:r>
      <w:r w:rsidR="00330DF4" w:rsidRPr="006B2D6C">
        <w:rPr>
          <w:rFonts w:eastAsia="Calibri"/>
          <w:lang w:val="en-GB" w:eastAsia="en-US"/>
        </w:rPr>
        <w:t xml:space="preserve">Marcus, Jacob Rader </w:t>
      </w:r>
      <w:r w:rsidR="00E60539" w:rsidRPr="006B2D6C">
        <w:rPr>
          <w:rFonts w:eastAsia="Calibri"/>
          <w:lang w:val="en-GB" w:eastAsia="en-US"/>
        </w:rPr>
        <w:t>u</w:t>
      </w:r>
      <w:r w:rsidR="00330DF4" w:rsidRPr="006B2D6C">
        <w:rPr>
          <w:rFonts w:eastAsia="Calibri"/>
          <w:lang w:val="en-GB" w:eastAsia="en-US"/>
        </w:rPr>
        <w:t xml:space="preserve">nd Abraham J. Peck, eds. </w:t>
      </w:r>
      <w:r w:rsidR="00330DF4" w:rsidRPr="006B2D6C">
        <w:rPr>
          <w:rFonts w:eastAsia="Calibri"/>
          <w:i/>
          <w:lang w:val="en-GB" w:eastAsia="en-US"/>
        </w:rPr>
        <w:t>The American Rabbinate: A Century of Continuity and Change, 1883</w:t>
      </w:r>
      <w:r w:rsidR="002872ED" w:rsidRPr="006B2D6C">
        <w:rPr>
          <w:rFonts w:eastAsia="Calibri"/>
          <w:i/>
          <w:lang w:val="en-GB" w:eastAsia="en-US"/>
        </w:rPr>
        <w:t>–</w:t>
      </w:r>
      <w:r w:rsidR="00330DF4" w:rsidRPr="006B2D6C">
        <w:rPr>
          <w:rFonts w:eastAsia="Calibri"/>
          <w:i/>
          <w:lang w:val="en-GB" w:eastAsia="en-US"/>
        </w:rPr>
        <w:t>1983</w:t>
      </w:r>
      <w:r w:rsidR="00330DF4" w:rsidRPr="006B2D6C">
        <w:rPr>
          <w:rFonts w:eastAsia="Calibri"/>
          <w:lang w:val="en-GB" w:eastAsia="en-US"/>
        </w:rPr>
        <w:t>. Hoboken, NJ: Ktav, 1985.</w:t>
      </w:r>
    </w:p>
    <w:p w14:paraId="5DBB5F4C" w14:textId="39E6539E" w:rsidR="00330DF4" w:rsidRPr="006B2D6C" w:rsidRDefault="00330DF4" w:rsidP="007D3F70">
      <w:pPr>
        <w:tabs>
          <w:tab w:val="left" w:pos="2400"/>
          <w:tab w:val="left" w:pos="7371"/>
        </w:tabs>
        <w:spacing w:line="360" w:lineRule="auto"/>
        <w:rPr>
          <w:rFonts w:eastAsia="Calibri"/>
          <w:lang w:val="en-GB" w:eastAsia="en-US"/>
        </w:rPr>
      </w:pPr>
      <w:r w:rsidRPr="006B2D6C">
        <w:rPr>
          <w:rFonts w:eastAsia="Calibri"/>
          <w:lang w:val="en-GB" w:eastAsia="en-US"/>
        </w:rPr>
        <w:lastRenderedPageBreak/>
        <w:t xml:space="preserve">Meyer, Michael A. "Modernity as a Crisis for the Jews." </w:t>
      </w:r>
      <w:r w:rsidRPr="006B2D6C">
        <w:rPr>
          <w:rFonts w:eastAsia="Calibri"/>
          <w:i/>
          <w:lang w:val="en-GB" w:eastAsia="en-US"/>
        </w:rPr>
        <w:t>Modern Judaism</w:t>
      </w:r>
      <w:r w:rsidRPr="006B2D6C">
        <w:rPr>
          <w:rFonts w:eastAsia="Calibri"/>
          <w:lang w:val="en-GB" w:eastAsia="en-US"/>
        </w:rPr>
        <w:t xml:space="preserve"> 9 (1989): 151</w:t>
      </w:r>
      <w:r w:rsidR="002872ED" w:rsidRPr="006B2D6C">
        <w:rPr>
          <w:lang w:val="en-GB"/>
        </w:rPr>
        <w:t>–</w:t>
      </w:r>
      <w:r w:rsidRPr="006B2D6C">
        <w:rPr>
          <w:rFonts w:eastAsia="Calibri"/>
          <w:lang w:val="en-GB" w:eastAsia="en-US"/>
        </w:rPr>
        <w:t>164.</w:t>
      </w:r>
    </w:p>
    <w:p w14:paraId="7843DA5F" w14:textId="5340B7C9" w:rsidR="00330DF4" w:rsidRPr="006B2D6C" w:rsidRDefault="00330DF4" w:rsidP="007D3F70">
      <w:pPr>
        <w:spacing w:line="360" w:lineRule="auto"/>
        <w:rPr>
          <w:rFonts w:eastAsia="Calibri"/>
          <w:lang w:val="en-GB" w:eastAsia="en-US"/>
        </w:rPr>
      </w:pPr>
      <w:r w:rsidRPr="006B2D6C">
        <w:rPr>
          <w:lang w:val="en-GB"/>
        </w:rPr>
        <w:t>Meyer, Michael A.</w:t>
      </w:r>
      <w:r w:rsidRPr="006B2D6C">
        <w:rPr>
          <w:rFonts w:eastAsia="Calibri"/>
          <w:lang w:val="en-GB" w:eastAsia="en-US"/>
        </w:rPr>
        <w:t xml:space="preserve"> „The Refugee Scholars Project of the Hebrew Union College,” in </w:t>
      </w:r>
      <w:r w:rsidRPr="006B2D6C">
        <w:rPr>
          <w:rFonts w:eastAsia="Calibri"/>
          <w:i/>
          <w:iCs/>
          <w:lang w:val="en-GB" w:eastAsia="en-US"/>
        </w:rPr>
        <w:t>A Bicentennial Festschrift for Jacob R. Marcus</w:t>
      </w:r>
      <w:r w:rsidRPr="006B2D6C">
        <w:rPr>
          <w:rFonts w:eastAsia="Calibri"/>
          <w:lang w:val="en-GB" w:eastAsia="en-US"/>
        </w:rPr>
        <w:t>, 359</w:t>
      </w:r>
      <w:r w:rsidR="002872ED" w:rsidRPr="006B2D6C">
        <w:rPr>
          <w:lang w:val="en-GB"/>
        </w:rPr>
        <w:t>–</w:t>
      </w:r>
      <w:r w:rsidRPr="006B2D6C">
        <w:rPr>
          <w:rFonts w:eastAsia="Calibri"/>
          <w:lang w:val="en-GB" w:eastAsia="en-US"/>
        </w:rPr>
        <w:t>375, edited by Be</w:t>
      </w:r>
      <w:r w:rsidR="007D3F70" w:rsidRPr="006B2D6C">
        <w:rPr>
          <w:rFonts w:eastAsia="Calibri"/>
          <w:lang w:val="en-GB" w:eastAsia="en-US"/>
        </w:rPr>
        <w:t>r</w:t>
      </w:r>
      <w:r w:rsidRPr="006B2D6C">
        <w:rPr>
          <w:rFonts w:eastAsia="Calibri"/>
          <w:lang w:val="en-GB" w:eastAsia="en-US"/>
        </w:rPr>
        <w:t xml:space="preserve">tram Wallace Korn. New York: HUC Press, 1976. </w:t>
      </w:r>
    </w:p>
    <w:p w14:paraId="5E1D60B3" w14:textId="77777777" w:rsidR="00330DF4" w:rsidRPr="006B2D6C" w:rsidRDefault="00330DF4" w:rsidP="007D3F70">
      <w:pPr>
        <w:spacing w:line="360" w:lineRule="auto"/>
        <w:outlineLvl w:val="0"/>
        <w:rPr>
          <w:lang w:val="en-US"/>
        </w:rPr>
      </w:pPr>
      <w:r w:rsidRPr="006B2D6C">
        <w:rPr>
          <w:lang w:val="en-US"/>
        </w:rPr>
        <w:t xml:space="preserve">Meyer, Michael A., ed. </w:t>
      </w:r>
      <w:r w:rsidRPr="006B2D6C">
        <w:rPr>
          <w:i/>
          <w:lang w:val="en-US"/>
        </w:rPr>
        <w:t>Joachim Prinz, Rebellious Rabbi: An Autobiography-the German and early American Years</w:t>
      </w:r>
      <w:r w:rsidRPr="006B2D6C">
        <w:rPr>
          <w:lang w:val="en-US"/>
        </w:rPr>
        <w:t>. Bloomington, 2008.</w:t>
      </w:r>
    </w:p>
    <w:p w14:paraId="2813AC57" w14:textId="77777777" w:rsidR="00330DF4" w:rsidRPr="006B2D6C" w:rsidRDefault="00330DF4" w:rsidP="004079CE">
      <w:pPr>
        <w:spacing w:line="360" w:lineRule="auto"/>
        <w:textAlignment w:val="baseline"/>
        <w:rPr>
          <w:rFonts w:eastAsia="Calibri"/>
          <w:lang w:val="en-US" w:eastAsia="en-US"/>
        </w:rPr>
      </w:pPr>
      <w:r w:rsidRPr="006B2D6C">
        <w:rPr>
          <w:rFonts w:eastAsia="Calibri"/>
          <w:lang w:val="en-US" w:eastAsia="en-US"/>
        </w:rPr>
        <w:t xml:space="preserve">Meyer, Michael A. </w:t>
      </w:r>
      <w:r w:rsidRPr="006B2D6C">
        <w:rPr>
          <w:rFonts w:eastAsia="Calibri"/>
          <w:i/>
          <w:lang w:val="en-US" w:eastAsia="en-US"/>
        </w:rPr>
        <w:t>Response to Modernity: A History of the Reform Movement in Judaism</w:t>
      </w:r>
      <w:r w:rsidRPr="006B2D6C">
        <w:rPr>
          <w:rFonts w:eastAsia="Calibri"/>
          <w:lang w:val="en-US" w:eastAsia="en-US"/>
        </w:rPr>
        <w:t>. New York: Oxford University Press, 1988.</w:t>
      </w:r>
    </w:p>
    <w:p w14:paraId="15C73C02" w14:textId="10CA39A4" w:rsidR="00330DF4" w:rsidRPr="006B2D6C" w:rsidRDefault="00330DF4" w:rsidP="007D3F70">
      <w:pPr>
        <w:spacing w:line="360" w:lineRule="auto"/>
        <w:outlineLvl w:val="0"/>
        <w:rPr>
          <w:rFonts w:eastAsia="Calibri"/>
          <w:lang w:eastAsia="en-US"/>
        </w:rPr>
      </w:pPr>
      <w:r w:rsidRPr="006B2D6C">
        <w:rPr>
          <w:rFonts w:eastAsia="Calibri"/>
          <w:lang w:val="en-US" w:eastAsia="en-US"/>
        </w:rPr>
        <w:t xml:space="preserve">Meyer, Michael A. “The Refugee Rabbis: Trials and Transmissions.” </w:t>
      </w:r>
      <w:r w:rsidRPr="006B2D6C">
        <w:rPr>
          <w:rFonts w:eastAsia="Calibri"/>
          <w:i/>
          <w:lang w:eastAsia="en-US"/>
        </w:rPr>
        <w:t>LBIY</w:t>
      </w:r>
      <w:r w:rsidRPr="006B2D6C">
        <w:rPr>
          <w:rFonts w:eastAsia="Calibri"/>
          <w:lang w:eastAsia="en-US"/>
        </w:rPr>
        <w:t xml:space="preserve"> 57 (2012): 87</w:t>
      </w:r>
      <w:r w:rsidR="004079CE" w:rsidRPr="006B2D6C">
        <w:t>–</w:t>
      </w:r>
      <w:r w:rsidRPr="006B2D6C">
        <w:rPr>
          <w:rFonts w:eastAsia="Calibri"/>
          <w:lang w:eastAsia="en-US"/>
        </w:rPr>
        <w:t>103.</w:t>
      </w:r>
    </w:p>
    <w:p w14:paraId="1755C743" w14:textId="77777777" w:rsidR="00330DF4" w:rsidRPr="006B2D6C" w:rsidRDefault="007D3F70" w:rsidP="00330DF4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eastAsia="en-US"/>
        </w:rPr>
      </w:pPr>
      <w:r w:rsidRPr="006B2D6C">
        <w:rPr>
          <w:rFonts w:eastAsia="Calibri"/>
          <w:lang w:eastAsia="en-US"/>
        </w:rPr>
        <w:tab/>
      </w:r>
      <w:r w:rsidR="00330DF4" w:rsidRPr="006B2D6C">
        <w:rPr>
          <w:rFonts w:eastAsia="Calibri"/>
          <w:lang w:eastAsia="en-US"/>
        </w:rPr>
        <w:t xml:space="preserve">Nattermann, Ruth. </w:t>
      </w:r>
      <w:r w:rsidR="00330DF4" w:rsidRPr="006B2D6C">
        <w:rPr>
          <w:rFonts w:eastAsia="Calibri"/>
          <w:i/>
          <w:lang w:eastAsia="en-US"/>
        </w:rPr>
        <w:t>Deutsch-jüdische Geschichtsschreibung nach der Shoah: Die Gründungs- und Frühgeschichte des Leo Baeck Institute</w:t>
      </w:r>
      <w:r w:rsidR="00330DF4" w:rsidRPr="006B2D6C">
        <w:rPr>
          <w:rFonts w:eastAsia="Calibri"/>
          <w:lang w:eastAsia="en-US"/>
        </w:rPr>
        <w:t>, Koblenz: Klartext Verlag, 2004.</w:t>
      </w:r>
    </w:p>
    <w:p w14:paraId="50CA0119" w14:textId="77777777" w:rsidR="00330DF4" w:rsidRPr="006B2D6C" w:rsidRDefault="007D3F70" w:rsidP="00330DF4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eastAsia="en-US"/>
        </w:rPr>
      </w:pPr>
      <w:r w:rsidRPr="006B2D6C">
        <w:rPr>
          <w:rFonts w:eastAsia="Calibri"/>
          <w:lang w:eastAsia="en-US"/>
        </w:rPr>
        <w:tab/>
      </w:r>
      <w:r w:rsidR="00330DF4" w:rsidRPr="006B2D6C">
        <w:rPr>
          <w:rFonts w:eastAsia="Calibri"/>
          <w:lang w:eastAsia="en-US"/>
        </w:rPr>
        <w:t xml:space="preserve">Nikou, Lina. </w:t>
      </w:r>
      <w:r w:rsidR="00330DF4" w:rsidRPr="006B2D6C">
        <w:rPr>
          <w:rFonts w:eastAsia="Calibri"/>
          <w:i/>
          <w:lang w:eastAsia="en-US"/>
        </w:rPr>
        <w:t>Besuche in der alten Heimat: Einladungsprogramme für ehemals Verfolgte des Nationalsozialismus in München</w:t>
      </w:r>
      <w:r w:rsidR="00330DF4" w:rsidRPr="006B2D6C">
        <w:rPr>
          <w:rFonts w:eastAsia="Calibri"/>
          <w:lang w:eastAsia="en-US"/>
        </w:rPr>
        <w:t xml:space="preserve">. Frankfurt am Main und Berlin: Neofelis Verlag, 2020. </w:t>
      </w:r>
    </w:p>
    <w:p w14:paraId="7098F8EA" w14:textId="77777777" w:rsidR="00330DF4" w:rsidRPr="006B2D6C" w:rsidRDefault="007D3F70" w:rsidP="00330DF4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val="en-US" w:eastAsia="en-US"/>
        </w:rPr>
      </w:pPr>
      <w:r w:rsidRPr="006B2D6C">
        <w:rPr>
          <w:rFonts w:eastAsia="Calibri"/>
          <w:lang w:eastAsia="en-US"/>
        </w:rPr>
        <w:tab/>
      </w:r>
      <w:r w:rsidR="00330DF4" w:rsidRPr="006B2D6C">
        <w:rPr>
          <w:rFonts w:eastAsia="Calibri"/>
          <w:lang w:eastAsia="en-US"/>
        </w:rPr>
        <w:t xml:space="preserve">Nikou, Lina. </w:t>
      </w:r>
      <w:r w:rsidR="00330DF4" w:rsidRPr="006B2D6C">
        <w:rPr>
          <w:rFonts w:eastAsia="Calibri"/>
          <w:i/>
          <w:lang w:eastAsia="en-US"/>
        </w:rPr>
        <w:t>Zwischen Imagepflege und moralischer Verpflichtung und Erinnerungen: Das Besucherprogramm für jüdische ehemalige Hamburger Bürgerinnen und Bürger</w:t>
      </w:r>
      <w:r w:rsidR="00330DF4" w:rsidRPr="006B2D6C">
        <w:rPr>
          <w:rFonts w:eastAsia="Calibri"/>
          <w:lang w:eastAsia="en-US"/>
        </w:rPr>
        <w:t xml:space="preserve">. </w:t>
      </w:r>
      <w:r w:rsidR="00330DF4" w:rsidRPr="006B2D6C">
        <w:rPr>
          <w:rFonts w:eastAsia="Calibri"/>
          <w:lang w:val="en-US" w:eastAsia="en-US"/>
        </w:rPr>
        <w:t>Hamburg: Dölling und Galitz Verlag, 2011.</w:t>
      </w:r>
    </w:p>
    <w:p w14:paraId="37922B3C" w14:textId="009DE6AB" w:rsidR="00330DF4" w:rsidRPr="006B2D6C" w:rsidRDefault="00330DF4" w:rsidP="007D3F70">
      <w:pPr>
        <w:spacing w:line="360" w:lineRule="auto"/>
        <w:rPr>
          <w:rFonts w:eastAsia="Calibri"/>
          <w:lang w:val="en-GB" w:eastAsia="en-US"/>
        </w:rPr>
      </w:pPr>
      <w:r w:rsidRPr="006B2D6C">
        <w:rPr>
          <w:rFonts w:eastAsia="Calibri"/>
          <w:lang w:val="en-GB" w:eastAsia="en-US"/>
        </w:rPr>
        <w:t xml:space="preserve">Richter, Karl. „A Refugee Rabbinate,“ in </w:t>
      </w:r>
      <w:r w:rsidRPr="006B2D6C">
        <w:rPr>
          <w:rFonts w:eastAsia="Calibri"/>
          <w:i/>
          <w:lang w:val="en-GB" w:eastAsia="en-US"/>
        </w:rPr>
        <w:t>Jewish Legacy and German Conscience</w:t>
      </w:r>
      <w:r w:rsidRPr="006B2D6C">
        <w:rPr>
          <w:rFonts w:eastAsia="Calibri"/>
          <w:lang w:val="en-GB" w:eastAsia="en-US"/>
        </w:rPr>
        <w:t>, 205</w:t>
      </w:r>
      <w:r w:rsidR="004079CE" w:rsidRPr="006B2D6C">
        <w:rPr>
          <w:lang w:val="en-GB"/>
        </w:rPr>
        <w:t>–</w:t>
      </w:r>
      <w:r w:rsidRPr="006B2D6C">
        <w:rPr>
          <w:rFonts w:eastAsia="Calibri"/>
          <w:lang w:val="en-GB" w:eastAsia="en-US"/>
        </w:rPr>
        <w:t>218, edited by Moses Rischin und Raphael Asher, Berkeley, 1991.</w:t>
      </w:r>
    </w:p>
    <w:p w14:paraId="7D916AF2" w14:textId="28CCD935" w:rsidR="00330DF4" w:rsidRPr="006B2D6C" w:rsidRDefault="00330DF4" w:rsidP="007D3F70">
      <w:pPr>
        <w:spacing w:line="360" w:lineRule="auto"/>
        <w:rPr>
          <w:rFonts w:eastAsia="Calibri"/>
          <w:lang w:val="en-US" w:eastAsia="en-US"/>
        </w:rPr>
      </w:pPr>
      <w:r w:rsidRPr="006B2D6C">
        <w:rPr>
          <w:rFonts w:eastAsia="Calibri"/>
          <w:lang w:val="en-US" w:eastAsia="en-US"/>
        </w:rPr>
        <w:t xml:space="preserve">Rischin, Moses. “The German Imperative and the Jewish Response,” in </w:t>
      </w:r>
      <w:r w:rsidRPr="006B2D6C">
        <w:rPr>
          <w:rFonts w:eastAsia="Calibri"/>
          <w:i/>
          <w:lang w:val="en-US" w:eastAsia="en-US"/>
        </w:rPr>
        <w:t>The Jewish Legacy and German Conscience</w:t>
      </w:r>
      <w:r w:rsidRPr="006B2D6C">
        <w:rPr>
          <w:rFonts w:eastAsia="Calibri"/>
          <w:lang w:val="en-US" w:eastAsia="en-US"/>
        </w:rPr>
        <w:t>, 1</w:t>
      </w:r>
      <w:r w:rsidR="004079CE" w:rsidRPr="006B2D6C">
        <w:rPr>
          <w:lang w:val="en-GB"/>
        </w:rPr>
        <w:t>–</w:t>
      </w:r>
      <w:r w:rsidRPr="006B2D6C">
        <w:rPr>
          <w:rFonts w:eastAsia="Calibri"/>
          <w:lang w:val="en-US" w:eastAsia="en-US"/>
        </w:rPr>
        <w:t xml:space="preserve">10, edited by Moses Rishin </w:t>
      </w:r>
      <w:r w:rsidR="005A647C" w:rsidRPr="006B2D6C">
        <w:rPr>
          <w:rFonts w:eastAsia="Calibri"/>
          <w:lang w:val="en-US" w:eastAsia="en-US"/>
        </w:rPr>
        <w:t>u</w:t>
      </w:r>
      <w:r w:rsidRPr="006B2D6C">
        <w:rPr>
          <w:rFonts w:eastAsia="Calibri"/>
          <w:lang w:val="en-US" w:eastAsia="en-US"/>
        </w:rPr>
        <w:t>nd Raphael Asher. Berkeley: Judah Magnes Museum, 1991.</w:t>
      </w:r>
    </w:p>
    <w:p w14:paraId="4EC0B110" w14:textId="00363CB1" w:rsidR="00330DF4" w:rsidRPr="006B2D6C" w:rsidRDefault="007D3F70" w:rsidP="00330DF4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val="en-GB" w:eastAsia="en-US"/>
        </w:rPr>
      </w:pPr>
      <w:r w:rsidRPr="006B2D6C">
        <w:rPr>
          <w:rFonts w:eastAsia="Calibri"/>
          <w:lang w:val="en-GB" w:eastAsia="en-US"/>
        </w:rPr>
        <w:tab/>
      </w:r>
      <w:r w:rsidR="00330DF4" w:rsidRPr="006B2D6C">
        <w:rPr>
          <w:rFonts w:eastAsia="Calibri"/>
          <w:lang w:val="en-GB" w:eastAsia="en-US"/>
        </w:rPr>
        <w:t xml:space="preserve">Rozenblit, Marsha. "Jewish Identity and the Modern Rabbi: The Cases of Isak Noa Mannheimer, Adolf Jellinek and Moritz Güdemann." </w:t>
      </w:r>
      <w:r w:rsidR="00330DF4" w:rsidRPr="006B2D6C">
        <w:rPr>
          <w:rFonts w:eastAsia="Calibri"/>
          <w:i/>
          <w:lang w:val="en-GB" w:eastAsia="en-US"/>
        </w:rPr>
        <w:t>LBIY</w:t>
      </w:r>
      <w:r w:rsidR="00330DF4" w:rsidRPr="006B2D6C">
        <w:rPr>
          <w:rFonts w:eastAsia="Calibri"/>
          <w:lang w:val="en-GB" w:eastAsia="en-US"/>
        </w:rPr>
        <w:t xml:space="preserve"> 35 (1990): 103</w:t>
      </w:r>
      <w:r w:rsidR="004079CE" w:rsidRPr="006B2D6C">
        <w:rPr>
          <w:lang w:val="en-GB"/>
        </w:rPr>
        <w:t>–</w:t>
      </w:r>
      <w:r w:rsidR="00330DF4" w:rsidRPr="006B2D6C">
        <w:rPr>
          <w:rFonts w:eastAsia="Calibri"/>
          <w:lang w:val="en-GB" w:eastAsia="en-US"/>
        </w:rPr>
        <w:t>131.</w:t>
      </w:r>
    </w:p>
    <w:p w14:paraId="5155830F" w14:textId="4246060A" w:rsidR="00330DF4" w:rsidRPr="006B2D6C" w:rsidRDefault="00330DF4" w:rsidP="007D3F70">
      <w:pPr>
        <w:spacing w:line="360" w:lineRule="auto"/>
        <w:rPr>
          <w:rFonts w:eastAsia="Calibri"/>
          <w:lang w:val="en-GB" w:eastAsia="en-US"/>
        </w:rPr>
      </w:pPr>
      <w:r w:rsidRPr="006B2D6C">
        <w:rPr>
          <w:rFonts w:eastAsia="Calibri"/>
          <w:lang w:val="en-GB" w:eastAsia="en-US"/>
        </w:rPr>
        <w:t xml:space="preserve">Rozenblit, Marsha. “The Seminary during the Holocaust Years,” in </w:t>
      </w:r>
      <w:r w:rsidRPr="006B2D6C">
        <w:rPr>
          <w:rFonts w:eastAsia="Calibri"/>
          <w:i/>
          <w:lang w:val="en-GB" w:eastAsia="en-US"/>
        </w:rPr>
        <w:t>Tradition Renewed</w:t>
      </w:r>
      <w:r w:rsidRPr="006B2D6C">
        <w:rPr>
          <w:rFonts w:eastAsia="Calibri"/>
          <w:lang w:val="en-GB" w:eastAsia="en-US"/>
        </w:rPr>
        <w:t>, 283</w:t>
      </w:r>
      <w:r w:rsidR="004079CE" w:rsidRPr="006B2D6C">
        <w:rPr>
          <w:lang w:val="en-GB"/>
        </w:rPr>
        <w:t>–</w:t>
      </w:r>
      <w:r w:rsidRPr="006B2D6C">
        <w:rPr>
          <w:rFonts w:eastAsia="Calibri"/>
          <w:lang w:val="en-GB" w:eastAsia="en-US"/>
        </w:rPr>
        <w:t>304, ed. Jack Wertheimer, New York, 1997, vol. 2.</w:t>
      </w:r>
    </w:p>
    <w:p w14:paraId="5891C4E4" w14:textId="77777777" w:rsidR="00330DF4" w:rsidRPr="006B2D6C" w:rsidRDefault="00330DF4" w:rsidP="007D3F70">
      <w:pPr>
        <w:spacing w:line="360" w:lineRule="auto"/>
        <w:rPr>
          <w:rFonts w:eastAsia="Calibri"/>
          <w:lang w:val="en-US" w:eastAsia="en-US"/>
        </w:rPr>
      </w:pPr>
      <w:r w:rsidRPr="006B2D6C">
        <w:rPr>
          <w:rFonts w:eastAsia="Calibri"/>
          <w:lang w:val="en-US" w:eastAsia="en-US"/>
        </w:rPr>
        <w:t xml:space="preserve">Sarna, Jonathan. </w:t>
      </w:r>
      <w:r w:rsidRPr="006B2D6C">
        <w:rPr>
          <w:rFonts w:eastAsia="Calibri"/>
          <w:i/>
          <w:lang w:val="en-US" w:eastAsia="en-US"/>
        </w:rPr>
        <w:t>American Judaism</w:t>
      </w:r>
      <w:r w:rsidRPr="006B2D6C">
        <w:rPr>
          <w:rFonts w:eastAsia="Calibri"/>
          <w:lang w:val="en-US" w:eastAsia="en-US"/>
        </w:rPr>
        <w:t>. New Haven: Yale UP, 2004.</w:t>
      </w:r>
    </w:p>
    <w:p w14:paraId="6B3B54FD" w14:textId="55B58FAF" w:rsidR="00330DF4" w:rsidRPr="006B2D6C" w:rsidRDefault="00330DF4" w:rsidP="007D3F70">
      <w:pPr>
        <w:spacing w:line="360" w:lineRule="auto"/>
        <w:rPr>
          <w:i/>
          <w:iCs/>
        </w:rPr>
      </w:pPr>
      <w:r w:rsidRPr="006B2D6C">
        <w:t xml:space="preserve">Strauss, Herbert A. </w:t>
      </w:r>
      <w:r w:rsidR="005A647C" w:rsidRPr="006B2D6C">
        <w:t>u</w:t>
      </w:r>
      <w:r w:rsidRPr="006B2D6C">
        <w:t xml:space="preserve">nd Kurt R. Grossmann, eds. </w:t>
      </w:r>
      <w:r w:rsidRPr="006B2D6C">
        <w:rPr>
          <w:i/>
        </w:rPr>
        <w:t>Gegenwart im Rückblick: Festgabe für die Jüdische Gemeinde zu Berlin 25 Jahre nach dem Neubeginn</w:t>
      </w:r>
      <w:r w:rsidRPr="006B2D6C">
        <w:t>. Heidelberg: Lothar Stiehm Verlag, 1970.</w:t>
      </w:r>
    </w:p>
    <w:p w14:paraId="5E3858E8" w14:textId="43535CE4" w:rsidR="00E07D21" w:rsidRPr="006B2D6C" w:rsidRDefault="00E07D21" w:rsidP="007D3F70">
      <w:pPr>
        <w:spacing w:line="360" w:lineRule="auto"/>
        <w:textAlignment w:val="baseline"/>
        <w:rPr>
          <w:lang w:val="en-US"/>
        </w:rPr>
      </w:pPr>
      <w:r w:rsidRPr="006B2D6C">
        <w:t xml:space="preserve">Wiese, Christian. "Auf Deutsch nach Amerika, Über den Transfer der Wissenschaft des Judentums im 19. und 20. Jahrhundert," in </w:t>
      </w:r>
      <w:r w:rsidRPr="006B2D6C">
        <w:rPr>
          <w:i/>
          <w:iCs/>
          <w:bdr w:val="none" w:sz="0" w:space="0" w:color="auto" w:frame="1"/>
        </w:rPr>
        <w:t>Sprache, Erkenntnis und Bedeutung. Deutsch in der jüdischen Wissenskultur</w:t>
      </w:r>
      <w:r w:rsidRPr="006B2D6C">
        <w:t>, 57</w:t>
      </w:r>
      <w:r w:rsidR="004079CE" w:rsidRPr="006B2D6C">
        <w:t>–</w:t>
      </w:r>
      <w:r w:rsidRPr="006B2D6C">
        <w:t xml:space="preserve">86, edited by Arndt Engelhardt und Susanne Zepp. </w:t>
      </w:r>
      <w:r w:rsidRPr="006B2D6C">
        <w:rPr>
          <w:lang w:val="en-US"/>
        </w:rPr>
        <w:t>Leipzig: Leipziger Uni-Verlag, 2015.</w:t>
      </w:r>
    </w:p>
    <w:p w14:paraId="32B7A4CF" w14:textId="01EA1985" w:rsidR="00E07D21" w:rsidRPr="006B2D6C" w:rsidRDefault="00E07D21" w:rsidP="007D3F70">
      <w:pPr>
        <w:spacing w:line="360" w:lineRule="auto"/>
        <w:textAlignment w:val="baseline"/>
        <w:rPr>
          <w:lang w:val="en-GB"/>
        </w:rPr>
      </w:pPr>
      <w:r w:rsidRPr="006B2D6C">
        <w:rPr>
          <w:lang w:val="en-US"/>
        </w:rPr>
        <w:lastRenderedPageBreak/>
        <w:t>Wiese, Christian. "The Philadelphia Confer</w:t>
      </w:r>
      <w:r w:rsidRPr="006B2D6C">
        <w:rPr>
          <w:lang w:val="en-GB"/>
        </w:rPr>
        <w:t xml:space="preserve">ence 1869 and German Reform: A Historical Moment in A Transnational Story of Proximity and Alienation," in </w:t>
      </w:r>
      <w:r w:rsidRPr="006B2D6C">
        <w:rPr>
          <w:i/>
          <w:iCs/>
          <w:bdr w:val="none" w:sz="0" w:space="0" w:color="auto" w:frame="1"/>
          <w:lang w:val="en-GB"/>
        </w:rPr>
        <w:t>American Jewry: Transcending the European Experience?</w:t>
      </w:r>
      <w:r w:rsidRPr="006B2D6C">
        <w:rPr>
          <w:lang w:val="en-GB"/>
        </w:rPr>
        <w:t xml:space="preserve"> 136</w:t>
      </w:r>
      <w:r w:rsidR="004079CE" w:rsidRPr="006B2D6C">
        <w:rPr>
          <w:lang w:val="en-GB"/>
        </w:rPr>
        <w:t>–</w:t>
      </w:r>
      <w:r w:rsidRPr="006B2D6C">
        <w:rPr>
          <w:lang w:val="en-GB"/>
        </w:rPr>
        <w:t>158, edited by Christian Wiese und Cornelia Wilhelm, London: Continuum, 2016.</w:t>
      </w:r>
    </w:p>
    <w:p w14:paraId="4A3A5B96" w14:textId="315606B7" w:rsidR="00E07D21" w:rsidRPr="006B2D6C" w:rsidRDefault="00E07D21" w:rsidP="007D3F70">
      <w:pPr>
        <w:spacing w:line="360" w:lineRule="auto"/>
        <w:textAlignment w:val="baseline"/>
        <w:rPr>
          <w:lang w:val="en-US"/>
        </w:rPr>
      </w:pPr>
      <w:r w:rsidRPr="006B2D6C">
        <w:rPr>
          <w:rFonts w:eastAsia="Calibri"/>
          <w:lang w:val="en-GB" w:eastAsia="en-US"/>
        </w:rPr>
        <w:t>Wiese,</w:t>
      </w:r>
      <w:r w:rsidRPr="006B2D6C">
        <w:rPr>
          <w:lang w:val="en-GB"/>
        </w:rPr>
        <w:t xml:space="preserve"> Christian. "Translating</w:t>
      </w:r>
      <w:r w:rsidRPr="006B2D6C">
        <w:rPr>
          <w:iCs/>
          <w:bdr w:val="none" w:sz="0" w:space="0" w:color="auto" w:frame="1"/>
          <w:lang w:val="en-GB"/>
        </w:rPr>
        <w:t> Wissenschaft</w:t>
      </w:r>
      <w:r w:rsidRPr="006B2D6C">
        <w:rPr>
          <w:lang w:val="en-GB"/>
        </w:rPr>
        <w:t>:</w:t>
      </w:r>
      <w:r w:rsidR="004079CE" w:rsidRPr="006B2D6C">
        <w:rPr>
          <w:lang w:val="en-GB"/>
        </w:rPr>
        <w:t xml:space="preserve"> </w:t>
      </w:r>
      <w:r w:rsidRPr="006B2D6C">
        <w:rPr>
          <w:lang w:val="en-GB"/>
        </w:rPr>
        <w:t>The Emergence and Self-Emancipation of American Jewish Scholarship, 1860</w:t>
      </w:r>
      <w:r w:rsidR="004079CE" w:rsidRPr="006B2D6C">
        <w:rPr>
          <w:lang w:val="en-GB"/>
        </w:rPr>
        <w:t>–</w:t>
      </w:r>
      <w:r w:rsidRPr="006B2D6C">
        <w:rPr>
          <w:lang w:val="en-GB"/>
        </w:rPr>
        <w:t xml:space="preserve">1920," in </w:t>
      </w:r>
      <w:r w:rsidRPr="006B2D6C">
        <w:rPr>
          <w:i/>
          <w:iCs/>
          <w:bdr w:val="none" w:sz="0" w:space="0" w:color="auto" w:frame="1"/>
          <w:lang w:val="en-GB"/>
        </w:rPr>
        <w:t>American Jewry: Transcending the European Experience?</w:t>
      </w:r>
      <w:r w:rsidRPr="006B2D6C">
        <w:rPr>
          <w:lang w:val="en-GB"/>
        </w:rPr>
        <w:t xml:space="preserve"> edited by </w:t>
      </w:r>
      <w:r w:rsidRPr="006B2D6C">
        <w:rPr>
          <w:lang w:val="en-US"/>
        </w:rPr>
        <w:t xml:space="preserve">Christian Wiese </w:t>
      </w:r>
      <w:r w:rsidR="005A647C" w:rsidRPr="006B2D6C">
        <w:rPr>
          <w:lang w:val="en-US"/>
        </w:rPr>
        <w:t>u</w:t>
      </w:r>
      <w:r w:rsidRPr="006B2D6C">
        <w:rPr>
          <w:lang w:val="en-US"/>
        </w:rPr>
        <w:t>nd Cornelia Wilhelm. London: Continuum, 2016.</w:t>
      </w:r>
    </w:p>
    <w:p w14:paraId="3BD860C9" w14:textId="48412DD7" w:rsidR="00E07D21" w:rsidRPr="006B2D6C" w:rsidRDefault="007D3F70" w:rsidP="00E07D21">
      <w:pPr>
        <w:tabs>
          <w:tab w:val="left" w:pos="2400"/>
          <w:tab w:val="left" w:pos="7371"/>
        </w:tabs>
        <w:spacing w:line="360" w:lineRule="auto"/>
        <w:ind w:hanging="709"/>
        <w:rPr>
          <w:bCs/>
          <w:lang w:val="en-US"/>
        </w:rPr>
      </w:pPr>
      <w:r w:rsidRPr="006B2D6C">
        <w:rPr>
          <w:bCs/>
          <w:lang w:val="en-US"/>
        </w:rPr>
        <w:tab/>
      </w:r>
      <w:r w:rsidR="00E07D21" w:rsidRPr="006B2D6C">
        <w:rPr>
          <w:bCs/>
          <w:lang w:val="en-US"/>
        </w:rPr>
        <w:t xml:space="preserve">Wilhelm, Cornelia and Tobias Grill. “The German Rabbinate Abroad.” </w:t>
      </w:r>
      <w:r w:rsidR="00E07D21" w:rsidRPr="006B2D6C">
        <w:rPr>
          <w:bCs/>
          <w:i/>
          <w:lang w:val="en-US"/>
        </w:rPr>
        <w:t xml:space="preserve">Leo Baeck Institute Yearbook </w:t>
      </w:r>
      <w:r w:rsidR="00E07D21" w:rsidRPr="006B2D6C">
        <w:rPr>
          <w:bCs/>
          <w:lang w:val="en-US"/>
        </w:rPr>
        <w:t>57 (2012):</w:t>
      </w:r>
      <w:r w:rsidR="004079CE" w:rsidRPr="006B2D6C">
        <w:rPr>
          <w:bCs/>
          <w:lang w:val="en-US"/>
        </w:rPr>
        <w:t xml:space="preserve"> </w:t>
      </w:r>
      <w:r w:rsidR="00E07D21" w:rsidRPr="006B2D6C">
        <w:rPr>
          <w:bCs/>
          <w:lang w:val="en-US"/>
        </w:rPr>
        <w:t>1</w:t>
      </w:r>
      <w:r w:rsidR="004079CE" w:rsidRPr="006B2D6C">
        <w:rPr>
          <w:lang w:val="en-GB"/>
        </w:rPr>
        <w:t>–</w:t>
      </w:r>
      <w:r w:rsidR="00E07D21" w:rsidRPr="006B2D6C">
        <w:rPr>
          <w:bCs/>
          <w:lang w:val="en-US"/>
        </w:rPr>
        <w:t>6.</w:t>
      </w:r>
    </w:p>
    <w:p w14:paraId="7705C9F2" w14:textId="17255B78" w:rsidR="00E07D21" w:rsidRPr="006B2D6C" w:rsidRDefault="007D3F70" w:rsidP="00E07D21">
      <w:pPr>
        <w:tabs>
          <w:tab w:val="left" w:pos="2400"/>
          <w:tab w:val="left" w:pos="7371"/>
        </w:tabs>
        <w:spacing w:line="360" w:lineRule="auto"/>
        <w:ind w:hanging="709"/>
        <w:rPr>
          <w:bCs/>
          <w:lang w:val="en-US"/>
        </w:rPr>
      </w:pPr>
      <w:r w:rsidRPr="006B2D6C">
        <w:rPr>
          <w:bCs/>
          <w:lang w:val="en-US"/>
        </w:rPr>
        <w:tab/>
      </w:r>
      <w:r w:rsidR="00E07D21" w:rsidRPr="006B2D6C">
        <w:rPr>
          <w:bCs/>
          <w:lang w:val="en-US"/>
        </w:rPr>
        <w:t xml:space="preserve">Wilhelm, Cornelia and Tobias Grill. “German Rabbis Abroad as Cultural Agents?” </w:t>
      </w:r>
      <w:r w:rsidR="00E07D21" w:rsidRPr="006B2D6C">
        <w:rPr>
          <w:bCs/>
          <w:i/>
          <w:lang w:val="en-US"/>
        </w:rPr>
        <w:t>European Judaism</w:t>
      </w:r>
      <w:r w:rsidR="00E07D21" w:rsidRPr="006B2D6C">
        <w:rPr>
          <w:bCs/>
          <w:lang w:val="en-US"/>
        </w:rPr>
        <w:t xml:space="preserve"> 45 (2012): 2</w:t>
      </w:r>
      <w:r w:rsidR="004079CE" w:rsidRPr="006B2D6C">
        <w:rPr>
          <w:lang w:val="en-GB"/>
        </w:rPr>
        <w:t>–</w:t>
      </w:r>
      <w:r w:rsidR="00E07D21" w:rsidRPr="006B2D6C">
        <w:rPr>
          <w:bCs/>
          <w:lang w:val="en-US"/>
        </w:rPr>
        <w:t xml:space="preserve">7. </w:t>
      </w:r>
    </w:p>
    <w:p w14:paraId="34213B55" w14:textId="4C4C61A9" w:rsidR="00E07D21" w:rsidRPr="006B2D6C" w:rsidRDefault="007D3F70" w:rsidP="00E07D21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eastAsia="en-US"/>
        </w:rPr>
      </w:pPr>
      <w:r w:rsidRPr="006B2D6C">
        <w:rPr>
          <w:rFonts w:eastAsia="Calibri"/>
          <w:lang w:val="en-GB" w:eastAsia="en-US"/>
        </w:rPr>
        <w:tab/>
      </w:r>
      <w:r w:rsidR="00E07D21" w:rsidRPr="006B2D6C">
        <w:rPr>
          <w:rFonts w:eastAsia="Calibri"/>
          <w:lang w:val="en-GB" w:eastAsia="en-US"/>
        </w:rPr>
        <w:t xml:space="preserve">Wilhelm, Cornelia. "Saved by the Seminary: German Refugee Rabbis’ Careers during and after the Holocaust - a Transnational Perspective." </w:t>
      </w:r>
      <w:r w:rsidR="00E07D21" w:rsidRPr="006B2D6C">
        <w:rPr>
          <w:rFonts w:eastAsia="Calibri"/>
          <w:i/>
          <w:lang w:val="en-GB" w:eastAsia="en-US"/>
        </w:rPr>
        <w:t>Scholars at Risk: History and Politics of the Protection of Endangered Scholars</w:t>
      </w:r>
      <w:r w:rsidR="00E07D21" w:rsidRPr="006B2D6C">
        <w:rPr>
          <w:rFonts w:eastAsia="Calibri"/>
          <w:lang w:val="en-GB" w:eastAsia="en-US"/>
        </w:rPr>
        <w:t xml:space="preserve">, eds. </w:t>
      </w:r>
      <w:r w:rsidR="00E07D21" w:rsidRPr="006B2D6C">
        <w:rPr>
          <w:rFonts w:eastAsia="Calibri"/>
          <w:lang w:eastAsia="en-US"/>
        </w:rPr>
        <w:t>Leyla Dakhli, Pascale Laborier</w:t>
      </w:r>
      <w:r w:rsidR="005A647C" w:rsidRPr="006B2D6C">
        <w:rPr>
          <w:rFonts w:eastAsia="Calibri"/>
          <w:lang w:eastAsia="en-US"/>
        </w:rPr>
        <w:t xml:space="preserve"> und</w:t>
      </w:r>
      <w:r w:rsidR="00E07D21" w:rsidRPr="006B2D6C">
        <w:rPr>
          <w:rFonts w:eastAsia="Calibri"/>
          <w:lang w:eastAsia="en-US"/>
        </w:rPr>
        <w:t xml:space="preserve"> Frank Wolff. Osnabrück: Springer VS, forthcoming 2020.</w:t>
      </w:r>
    </w:p>
    <w:p w14:paraId="79EDED70" w14:textId="35263202" w:rsidR="00330DF4" w:rsidRPr="006B2D6C" w:rsidRDefault="007D3F70" w:rsidP="00E07D21">
      <w:pPr>
        <w:tabs>
          <w:tab w:val="left" w:pos="2400"/>
          <w:tab w:val="left" w:pos="7371"/>
        </w:tabs>
        <w:spacing w:line="360" w:lineRule="auto"/>
        <w:ind w:hanging="709"/>
        <w:rPr>
          <w:rFonts w:eastAsia="Calibri"/>
          <w:lang w:eastAsia="en-US"/>
        </w:rPr>
      </w:pPr>
      <w:r w:rsidRPr="006B2D6C">
        <w:tab/>
      </w:r>
      <w:r w:rsidR="00E07D21" w:rsidRPr="006B2D6C">
        <w:rPr>
          <w:lang w:val="en-US"/>
        </w:rPr>
        <w:t>Wilhelm, Cornelia. „German Refugee Rabbis in the United States.</w:t>
      </w:r>
      <w:r w:rsidR="005F1326" w:rsidRPr="006B2D6C">
        <w:rPr>
          <w:lang w:val="en-US"/>
        </w:rPr>
        <w:t>“</w:t>
      </w:r>
      <w:r w:rsidR="005A647C" w:rsidRPr="006B2D6C">
        <w:rPr>
          <w:lang w:val="en-US"/>
        </w:rPr>
        <w:t xml:space="preserve"> </w:t>
      </w:r>
      <w:r w:rsidR="00E07D21" w:rsidRPr="006B2D6C">
        <w:rPr>
          <w:i/>
        </w:rPr>
        <w:t>European Judaism</w:t>
      </w:r>
      <w:r w:rsidR="00E07D21" w:rsidRPr="006B2D6C">
        <w:t xml:space="preserve"> 45 (2012): </w:t>
      </w:r>
      <w:r w:rsidR="00971515" w:rsidRPr="006B2D6C">
        <w:t>6</w:t>
      </w:r>
      <w:r w:rsidR="004079CE" w:rsidRPr="006B2D6C">
        <w:t>–</w:t>
      </w:r>
      <w:r w:rsidR="00971515" w:rsidRPr="006B2D6C">
        <w:t>26.</w:t>
      </w:r>
    </w:p>
    <w:p w14:paraId="37BADF6B" w14:textId="294B7FAA" w:rsidR="00E07D21" w:rsidRPr="004C470A" w:rsidRDefault="00E07D21" w:rsidP="007D3F70">
      <w:pPr>
        <w:shd w:val="clear" w:color="auto" w:fill="FFFFFF"/>
        <w:spacing w:line="360" w:lineRule="auto"/>
        <w:outlineLvl w:val="0"/>
        <w:rPr>
          <w:bCs/>
          <w:i/>
          <w:kern w:val="36"/>
        </w:rPr>
      </w:pPr>
      <w:r w:rsidRPr="006B2D6C">
        <w:rPr>
          <w:bCs/>
          <w:kern w:val="36"/>
        </w:rPr>
        <w:t xml:space="preserve">Zloch, Stephanie, Lars Müller, </w:t>
      </w:r>
      <w:r w:rsidR="005A647C" w:rsidRPr="006B2D6C">
        <w:rPr>
          <w:bCs/>
          <w:kern w:val="36"/>
        </w:rPr>
        <w:t>u</w:t>
      </w:r>
      <w:r w:rsidRPr="006B2D6C">
        <w:rPr>
          <w:bCs/>
          <w:kern w:val="36"/>
        </w:rPr>
        <w:t xml:space="preserve">nd Simone Lässig, eds. </w:t>
      </w:r>
      <w:r w:rsidRPr="006B2D6C">
        <w:rPr>
          <w:bCs/>
          <w:i/>
          <w:kern w:val="36"/>
        </w:rPr>
        <w:t>Wissen in Bewegung: Migration und globale Verflechtungen in der Zeitgeschichte seit 1945</w:t>
      </w:r>
      <w:r w:rsidRPr="006B2D6C">
        <w:rPr>
          <w:bCs/>
          <w:kern w:val="36"/>
        </w:rPr>
        <w:t>. Berlin: De Gruyter, 2018.</w:t>
      </w:r>
    </w:p>
    <w:bookmarkEnd w:id="0"/>
    <w:p w14:paraId="571E46F4" w14:textId="77777777" w:rsidR="007B4099" w:rsidRPr="00BE71FA" w:rsidRDefault="007B4099" w:rsidP="00CF65BF">
      <w:pPr>
        <w:rPr>
          <w:b/>
          <w:i/>
          <w:sz w:val="28"/>
          <w:szCs w:val="28"/>
        </w:rPr>
      </w:pPr>
    </w:p>
    <w:sectPr w:rsidR="007B4099" w:rsidRPr="00BE71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22574" w14:textId="77777777" w:rsidR="00D06849" w:rsidRDefault="00D06849" w:rsidP="00781A2C">
      <w:r>
        <w:separator/>
      </w:r>
    </w:p>
  </w:endnote>
  <w:endnote w:type="continuationSeparator" w:id="0">
    <w:p w14:paraId="456A3584" w14:textId="77777777" w:rsidR="00D06849" w:rsidRDefault="00D06849" w:rsidP="0078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05420" w14:textId="77777777" w:rsidR="004A173E" w:rsidRDefault="004A17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825071"/>
      <w:docPartObj>
        <w:docPartGallery w:val="Page Numbers (Bottom of Page)"/>
        <w:docPartUnique/>
      </w:docPartObj>
    </w:sdtPr>
    <w:sdtEndPr/>
    <w:sdtContent>
      <w:p w14:paraId="30E86BB8" w14:textId="1DB75FA1" w:rsidR="004A173E" w:rsidRDefault="004A17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04">
          <w:rPr>
            <w:noProof/>
          </w:rPr>
          <w:t>4</w:t>
        </w:r>
        <w:r>
          <w:fldChar w:fldCharType="end"/>
        </w:r>
      </w:p>
    </w:sdtContent>
  </w:sdt>
  <w:p w14:paraId="5F793534" w14:textId="77777777" w:rsidR="004A173E" w:rsidRDefault="004A17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1EDF" w14:textId="77777777" w:rsidR="004A173E" w:rsidRDefault="004A17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D7070" w14:textId="77777777" w:rsidR="00D06849" w:rsidRDefault="00D06849" w:rsidP="00781A2C">
      <w:r>
        <w:separator/>
      </w:r>
    </w:p>
  </w:footnote>
  <w:footnote w:type="continuationSeparator" w:id="0">
    <w:p w14:paraId="2D4E61C0" w14:textId="77777777" w:rsidR="00D06849" w:rsidRDefault="00D06849" w:rsidP="0078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A1B1" w14:textId="77777777" w:rsidR="004A173E" w:rsidRDefault="004A17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E439" w14:textId="77777777" w:rsidR="004A173E" w:rsidRDefault="004A17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1515" w14:textId="77777777" w:rsidR="004A173E" w:rsidRDefault="004A17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EDC"/>
    <w:multiLevelType w:val="multilevel"/>
    <w:tmpl w:val="7FD6C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6F3"/>
    <w:multiLevelType w:val="hybridMultilevel"/>
    <w:tmpl w:val="26A4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4BD"/>
    <w:multiLevelType w:val="hybridMultilevel"/>
    <w:tmpl w:val="E4BE0A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1C55"/>
    <w:multiLevelType w:val="multilevel"/>
    <w:tmpl w:val="7FD6C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10AD"/>
    <w:multiLevelType w:val="multilevel"/>
    <w:tmpl w:val="D11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19326B"/>
    <w:multiLevelType w:val="hybridMultilevel"/>
    <w:tmpl w:val="DBA60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62DA"/>
    <w:multiLevelType w:val="hybridMultilevel"/>
    <w:tmpl w:val="FC96CECC"/>
    <w:lvl w:ilvl="0" w:tplc="0407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6274554D"/>
    <w:multiLevelType w:val="hybridMultilevel"/>
    <w:tmpl w:val="7FD6C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601DD"/>
    <w:multiLevelType w:val="hybridMultilevel"/>
    <w:tmpl w:val="42FE8ABC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6BB6D04"/>
    <w:multiLevelType w:val="hybridMultilevel"/>
    <w:tmpl w:val="0882C19C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78F2BDA"/>
    <w:multiLevelType w:val="hybridMultilevel"/>
    <w:tmpl w:val="F8BE209A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77"/>
    <w:rsid w:val="000065BA"/>
    <w:rsid w:val="000262C7"/>
    <w:rsid w:val="000733FD"/>
    <w:rsid w:val="00076382"/>
    <w:rsid w:val="000E5840"/>
    <w:rsid w:val="000E6177"/>
    <w:rsid w:val="000F5F61"/>
    <w:rsid w:val="00116E26"/>
    <w:rsid w:val="00134171"/>
    <w:rsid w:val="00147E49"/>
    <w:rsid w:val="00193C23"/>
    <w:rsid w:val="00197877"/>
    <w:rsid w:val="001B219C"/>
    <w:rsid w:val="001F0434"/>
    <w:rsid w:val="00202BB0"/>
    <w:rsid w:val="00253F72"/>
    <w:rsid w:val="002872ED"/>
    <w:rsid w:val="002957E1"/>
    <w:rsid w:val="002963E5"/>
    <w:rsid w:val="00296F68"/>
    <w:rsid w:val="002B4515"/>
    <w:rsid w:val="002C0839"/>
    <w:rsid w:val="002C6374"/>
    <w:rsid w:val="002E472C"/>
    <w:rsid w:val="00330DF4"/>
    <w:rsid w:val="00341618"/>
    <w:rsid w:val="003674E7"/>
    <w:rsid w:val="003A368C"/>
    <w:rsid w:val="003B17EA"/>
    <w:rsid w:val="004079CE"/>
    <w:rsid w:val="004211ED"/>
    <w:rsid w:val="00470830"/>
    <w:rsid w:val="00482284"/>
    <w:rsid w:val="00482B62"/>
    <w:rsid w:val="00483C91"/>
    <w:rsid w:val="004A173E"/>
    <w:rsid w:val="004C470A"/>
    <w:rsid w:val="004E42C7"/>
    <w:rsid w:val="005203A2"/>
    <w:rsid w:val="00532E86"/>
    <w:rsid w:val="00551D7D"/>
    <w:rsid w:val="00596649"/>
    <w:rsid w:val="005A647C"/>
    <w:rsid w:val="005A6596"/>
    <w:rsid w:val="005F1326"/>
    <w:rsid w:val="005F4B91"/>
    <w:rsid w:val="005F596F"/>
    <w:rsid w:val="00611074"/>
    <w:rsid w:val="0061273A"/>
    <w:rsid w:val="006567E7"/>
    <w:rsid w:val="006616EB"/>
    <w:rsid w:val="00675199"/>
    <w:rsid w:val="006A0F68"/>
    <w:rsid w:val="006B2D6C"/>
    <w:rsid w:val="006B64E6"/>
    <w:rsid w:val="0073086B"/>
    <w:rsid w:val="00763E13"/>
    <w:rsid w:val="00781A2C"/>
    <w:rsid w:val="007B4099"/>
    <w:rsid w:val="007D3F70"/>
    <w:rsid w:val="007D7E0A"/>
    <w:rsid w:val="00845BA5"/>
    <w:rsid w:val="008511F7"/>
    <w:rsid w:val="00886079"/>
    <w:rsid w:val="008B528C"/>
    <w:rsid w:val="008F780C"/>
    <w:rsid w:val="00971515"/>
    <w:rsid w:val="00982429"/>
    <w:rsid w:val="009A31C0"/>
    <w:rsid w:val="009D6C9E"/>
    <w:rsid w:val="00A105F8"/>
    <w:rsid w:val="00A41437"/>
    <w:rsid w:val="00A54EAF"/>
    <w:rsid w:val="00A613BF"/>
    <w:rsid w:val="00A637F8"/>
    <w:rsid w:val="00A73D85"/>
    <w:rsid w:val="00AC200F"/>
    <w:rsid w:val="00AC3643"/>
    <w:rsid w:val="00B62694"/>
    <w:rsid w:val="00B9419D"/>
    <w:rsid w:val="00B951CD"/>
    <w:rsid w:val="00BB6F57"/>
    <w:rsid w:val="00BE71FA"/>
    <w:rsid w:val="00BF3E44"/>
    <w:rsid w:val="00C1068E"/>
    <w:rsid w:val="00C436F9"/>
    <w:rsid w:val="00C43DAA"/>
    <w:rsid w:val="00C53F99"/>
    <w:rsid w:val="00C834E7"/>
    <w:rsid w:val="00C93525"/>
    <w:rsid w:val="00CA598D"/>
    <w:rsid w:val="00CB309C"/>
    <w:rsid w:val="00CD1D96"/>
    <w:rsid w:val="00CD7ECB"/>
    <w:rsid w:val="00CE2666"/>
    <w:rsid w:val="00CE59A3"/>
    <w:rsid w:val="00CF3F05"/>
    <w:rsid w:val="00CF65BF"/>
    <w:rsid w:val="00D06849"/>
    <w:rsid w:val="00D139EA"/>
    <w:rsid w:val="00D660BF"/>
    <w:rsid w:val="00DA45AC"/>
    <w:rsid w:val="00DC10B1"/>
    <w:rsid w:val="00DC1E1A"/>
    <w:rsid w:val="00DE4104"/>
    <w:rsid w:val="00E00906"/>
    <w:rsid w:val="00E07D21"/>
    <w:rsid w:val="00E3167A"/>
    <w:rsid w:val="00E54711"/>
    <w:rsid w:val="00E60539"/>
    <w:rsid w:val="00E71BE5"/>
    <w:rsid w:val="00E860BB"/>
    <w:rsid w:val="00E94C30"/>
    <w:rsid w:val="00EB7D1B"/>
    <w:rsid w:val="00F468CA"/>
    <w:rsid w:val="00F50F29"/>
    <w:rsid w:val="00F57B8E"/>
    <w:rsid w:val="00F6534A"/>
    <w:rsid w:val="00F72549"/>
    <w:rsid w:val="00F80F88"/>
    <w:rsid w:val="00FA20B3"/>
    <w:rsid w:val="00FB18A6"/>
    <w:rsid w:val="00FB2B4E"/>
    <w:rsid w:val="00FB3D2F"/>
    <w:rsid w:val="00FC1661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79C50"/>
  <w15:docId w15:val="{092669F8-62B3-4504-B09C-A9F7FE7D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5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4C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1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A2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1A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A2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reator">
    <w:name w:val="creator"/>
    <w:basedOn w:val="Absatz-Standardschriftart"/>
    <w:rsid w:val="00F80F88"/>
  </w:style>
  <w:style w:type="character" w:customStyle="1" w:styleId="person">
    <w:name w:val="person"/>
    <w:basedOn w:val="Absatz-Standardschriftart"/>
    <w:rsid w:val="00F80F88"/>
  </w:style>
  <w:style w:type="character" w:customStyle="1" w:styleId="personname">
    <w:name w:val="person_name"/>
    <w:basedOn w:val="Absatz-Standardschriftart"/>
    <w:rsid w:val="00F80F88"/>
  </w:style>
  <w:style w:type="character" w:customStyle="1" w:styleId="Titel1">
    <w:name w:val="Titel1"/>
    <w:basedOn w:val="Absatz-Standardschriftart"/>
    <w:rsid w:val="00F80F88"/>
  </w:style>
  <w:style w:type="character" w:customStyle="1" w:styleId="publin">
    <w:name w:val="publ_in"/>
    <w:basedOn w:val="Absatz-Standardschriftart"/>
    <w:rsid w:val="00F80F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F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F6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118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467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2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404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9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8839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6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3245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6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608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8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7983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3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747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9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274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4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576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00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659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720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a.geschichte.lmu.de/" TargetMode="External"/><Relationship Id="rId13" Type="http://schemas.openxmlformats.org/officeDocument/2006/relationships/hyperlink" Target="https://guides.clio-online.de/guides/arbeitsformen-und-techniken/digital-humanities/2018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ira.geschichte.lmu.de/" TargetMode="External"/><Relationship Id="rId12" Type="http://schemas.openxmlformats.org/officeDocument/2006/relationships/hyperlink" Target="https://www.alemannia-judaica.d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c.edu/research/libraries/cincinnati-klau-librar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bi.org/collection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historisches-unterfranken.uni-wuerzburg.de/juf/Datenbank/" TargetMode="External"/><Relationship Id="rId14" Type="http://schemas.openxmlformats.org/officeDocument/2006/relationships/hyperlink" Target="https://link-springer-com.emedien.ub.uni-muenchen.de/content/pdf/10.1007/978-3-476-05446-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2699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Cornelia</dc:creator>
  <cp:keywords/>
  <dc:description/>
  <cp:lastModifiedBy>Wilhelm, Cornelia</cp:lastModifiedBy>
  <cp:revision>2</cp:revision>
  <dcterms:created xsi:type="dcterms:W3CDTF">2021-05-04T08:00:00Z</dcterms:created>
  <dcterms:modified xsi:type="dcterms:W3CDTF">2021-05-04T08:00:00Z</dcterms:modified>
</cp:coreProperties>
</file>